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7E46646F">
      <w:pPr>
        <w:tabs>
          <w:tab w:val="left" w:pos="2625"/>
        </w:tabs>
        <w:spacing w:line="520" w:lineRule="exact"/>
        <w:ind w:firstLine="640" w:firstLineChars="200"/>
        <w:jc w:val="left"/>
        <w:rPr>
          <w:rFonts w:hint="eastAsia"/>
          <w:bCs/>
          <w:sz w:val="32"/>
          <w:szCs w:val="32"/>
          <w:lang w:val="en-US" w:eastAsia="zh-CN"/>
        </w:rPr>
      </w:pPr>
      <w:r>
        <w:rPr>
          <w:bCs/>
          <w:sz w:val="32"/>
          <w:szCs w:val="32"/>
        </w:rPr>
        <w:t>项目名称：</w:t>
      </w:r>
      <w:r>
        <w:rPr>
          <w:rFonts w:hint="eastAsia"/>
          <w:bCs/>
          <w:sz w:val="32"/>
          <w:szCs w:val="32"/>
          <w:lang w:val="en-US" w:eastAsia="zh-CN"/>
        </w:rPr>
        <w:t>全院工作服、医用敷料等被服类产品遴选供应商项目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1514E713">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二四年十一月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全院工作服、医用敷料等被服类产品遴选供应商项目采用竞争性谈判的方式招标采购，欢迎有符合条件的供应商前来投标。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18558A38">
      <w:pPr>
        <w:numPr>
          <w:ilvl w:val="0"/>
          <w:numId w:val="0"/>
        </w:numPr>
        <w:ind w:left="559" w:leftChars="266"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1.项目名称：全院工作服、医用敷料等被服类产品遴选供应商项目；</w:t>
      </w:r>
    </w:p>
    <w:p w14:paraId="7E3CA31E">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2.服务期采取1+2模式。合同首次签订服务期限为壹年，到期前经采购人考核合格再签订次年合同，考核不合格合同终止；</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四、报名时间：2024年12月2日-2024年12月5日（上午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年12月6日上午9：00；</w:t>
      </w:r>
    </w:p>
    <w:p w14:paraId="77E5BF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2024年12月2日</w:t>
      </w:r>
    </w:p>
    <w:p w14:paraId="32D774BC">
      <w:pPr>
        <w:numPr>
          <w:ilvl w:val="0"/>
          <w:numId w:val="0"/>
        </w:numPr>
        <w:jc w:val="both"/>
        <w:rPr>
          <w:rFonts w:hint="default" w:ascii="宋体" w:hAnsi="宋体" w:eastAsia="宋体" w:cs="宋体"/>
          <w:sz w:val="28"/>
          <w:szCs w:val="28"/>
          <w:lang w:val="en-US" w:eastAsia="zh-CN"/>
        </w:rPr>
      </w:pPr>
      <w:bookmarkStart w:id="42" w:name="_GoBack"/>
      <w:bookmarkEnd w:id="42"/>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12456AE9">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0068C5D8">
      <w:pPr>
        <w:pStyle w:val="15"/>
        <w:numPr>
          <w:ilvl w:val="0"/>
          <w:numId w:val="4"/>
        </w:numPr>
        <w:spacing w:line="360" w:lineRule="auto"/>
        <w:ind w:firstLine="482" w:firstLineChars="200"/>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项目概况</w:t>
      </w:r>
    </w:p>
    <w:p w14:paraId="6272881D">
      <w:pPr>
        <w:pStyle w:val="15"/>
        <w:numPr>
          <w:ilvl w:val="0"/>
          <w:numId w:val="0"/>
        </w:numPr>
        <w:spacing w:line="360" w:lineRule="auto"/>
        <w:ind w:firstLine="480" w:firstLineChars="200"/>
        <w:rPr>
          <w:rFonts w:hint="eastAsia"/>
          <w:b/>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随着医疗服务的不断发展和患者需求的增加，医院对医用敷料和工作服</w:t>
      </w:r>
      <w:r>
        <w:rPr>
          <w:rFonts w:hint="eastAsia"/>
          <w:b w:val="0"/>
          <w:bCs/>
          <w:color w:val="000000" w:themeColor="text1"/>
          <w:sz w:val="24"/>
          <w:szCs w:val="24"/>
          <w:lang w:val="en-US" w:eastAsia="zh-CN"/>
          <w14:textFill>
            <w14:solidFill>
              <w14:schemeClr w14:val="tx1"/>
            </w14:solidFill>
          </w14:textFill>
        </w:rPr>
        <w:t>等</w:t>
      </w:r>
      <w:r>
        <w:rPr>
          <w:rFonts w:hint="eastAsia"/>
          <w:b w:val="0"/>
          <w:bCs/>
          <w:color w:val="000000" w:themeColor="text1"/>
          <w:sz w:val="24"/>
          <w:szCs w:val="24"/>
          <w14:textFill>
            <w14:solidFill>
              <w14:schemeClr w14:val="tx1"/>
            </w14:solidFill>
          </w14:textFill>
        </w:rPr>
        <w:t>的质量、数量和功能性要求也日益提高。为了确保医疗工作的顺利进行，提高医护人员的工作效率和患者的就医体验，特开展此次医用敷料和工作服论证项目</w:t>
      </w: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为医院的医疗工作提供有力保障</w:t>
      </w:r>
      <w:r>
        <w:rPr>
          <w:rFonts w:hint="eastAsia"/>
          <w:b w:val="0"/>
          <w:bCs/>
          <w:color w:val="000000" w:themeColor="text1"/>
          <w:sz w:val="24"/>
          <w:szCs w:val="24"/>
          <w14:textFill>
            <w14:solidFill>
              <w14:schemeClr w14:val="tx1"/>
            </w14:solidFill>
          </w14:textFill>
        </w:rPr>
        <w:t>。</w:t>
      </w:r>
    </w:p>
    <w:p w14:paraId="114C6E5F">
      <w:pPr>
        <w:spacing w:line="360" w:lineRule="auto"/>
        <w:ind w:firstLine="482" w:firstLineChars="200"/>
        <w:rPr>
          <w:rFonts w:hint="default" w:eastAsiaTheme="minorEastAsia"/>
          <w:b/>
          <w:color w:val="000000" w:themeColor="text1"/>
          <w:sz w:val="24"/>
          <w:szCs w:val="24"/>
          <w:lang w:val="en-US"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二</w:t>
      </w:r>
      <w:r>
        <w:rPr>
          <w:rFonts w:hint="eastAsia"/>
          <w:b/>
          <w:color w:val="000000" w:themeColor="text1"/>
          <w:sz w:val="24"/>
          <w:szCs w:val="24"/>
          <w14:textFill>
            <w14:solidFill>
              <w14:schemeClr w14:val="tx1"/>
            </w14:solidFill>
          </w14:textFill>
        </w:rPr>
        <w:t>、服务期：</w:t>
      </w:r>
      <w:r>
        <w:rPr>
          <w:rFonts w:hint="eastAsia"/>
          <w:bCs/>
          <w:color w:val="000000" w:themeColor="text1"/>
          <w:sz w:val="24"/>
          <w:szCs w:val="24"/>
          <w14:textFill>
            <w14:solidFill>
              <w14:schemeClr w14:val="tx1"/>
            </w14:solidFill>
          </w14:textFill>
        </w:rPr>
        <w:t>服务期采取</w:t>
      </w:r>
      <w:r>
        <w:rPr>
          <w:rFonts w:hint="eastAsia"/>
          <w:bCs/>
          <w:color w:val="000000" w:themeColor="text1"/>
          <w:sz w:val="24"/>
          <w:szCs w:val="24"/>
          <w:lang w:val="en-US" w:eastAsia="zh-CN"/>
          <w14:textFill>
            <w14:solidFill>
              <w14:schemeClr w14:val="tx1"/>
            </w14:solidFill>
          </w14:textFill>
        </w:rPr>
        <w:t>1+2</w:t>
      </w:r>
      <w:r>
        <w:rPr>
          <w:rFonts w:hint="eastAsia"/>
          <w:bCs/>
          <w:color w:val="000000" w:themeColor="text1"/>
          <w:sz w:val="24"/>
          <w:szCs w:val="24"/>
          <w14:textFill>
            <w14:solidFill>
              <w14:schemeClr w14:val="tx1"/>
            </w14:solidFill>
          </w14:textFill>
        </w:rPr>
        <w:t>模式。合同首次签订服务期限为</w:t>
      </w:r>
      <w:r>
        <w:rPr>
          <w:rFonts w:hint="eastAsia"/>
          <w:bCs/>
          <w:color w:val="000000" w:themeColor="text1"/>
          <w:sz w:val="24"/>
          <w:szCs w:val="24"/>
          <w:lang w:val="en-US" w:eastAsia="zh-CN"/>
          <w14:textFill>
            <w14:solidFill>
              <w14:schemeClr w14:val="tx1"/>
            </w14:solidFill>
          </w14:textFill>
        </w:rPr>
        <w:t>壹</w:t>
      </w:r>
      <w:r>
        <w:rPr>
          <w:rFonts w:hint="eastAsia"/>
          <w:bCs/>
          <w:color w:val="000000" w:themeColor="text1"/>
          <w:sz w:val="24"/>
          <w:szCs w:val="24"/>
          <w14:textFill>
            <w14:solidFill>
              <w14:schemeClr w14:val="tx1"/>
            </w14:solidFill>
          </w14:textFill>
        </w:rPr>
        <w:t>年，</w:t>
      </w:r>
      <w:r>
        <w:rPr>
          <w:rFonts w:hint="eastAsia"/>
          <w:bCs/>
          <w:color w:val="000000" w:themeColor="text1"/>
          <w:sz w:val="24"/>
          <w:szCs w:val="24"/>
          <w:lang w:eastAsia="zh-CN"/>
          <w14:textFill>
            <w14:solidFill>
              <w14:schemeClr w14:val="tx1"/>
            </w14:solidFill>
          </w14:textFill>
        </w:rPr>
        <w:t>合同</w:t>
      </w:r>
      <w:r>
        <w:rPr>
          <w:rFonts w:hint="eastAsia"/>
          <w:bCs/>
          <w:color w:val="000000" w:themeColor="text1"/>
          <w:sz w:val="24"/>
          <w:szCs w:val="24"/>
          <w14:textFill>
            <w14:solidFill>
              <w14:schemeClr w14:val="tx1"/>
            </w14:solidFill>
          </w14:textFill>
        </w:rPr>
        <w:t>到期前经采购人考核合格</w:t>
      </w:r>
      <w:r>
        <w:rPr>
          <w:rFonts w:hint="eastAsia"/>
          <w:bCs/>
          <w:color w:val="000000" w:themeColor="text1"/>
          <w:sz w:val="24"/>
          <w:szCs w:val="24"/>
          <w:lang w:eastAsia="zh-CN"/>
          <w14:textFill>
            <w14:solidFill>
              <w14:schemeClr w14:val="tx1"/>
            </w14:solidFill>
          </w14:textFill>
        </w:rPr>
        <w:t>后方可</w:t>
      </w:r>
      <w:r>
        <w:rPr>
          <w:rFonts w:hint="eastAsia"/>
          <w:bCs/>
          <w:color w:val="000000" w:themeColor="text1"/>
          <w:sz w:val="24"/>
          <w:szCs w:val="24"/>
          <w14:textFill>
            <w14:solidFill>
              <w14:schemeClr w14:val="tx1"/>
            </w14:solidFill>
          </w14:textFill>
        </w:rPr>
        <w:t>再签订</w:t>
      </w:r>
      <w:r>
        <w:rPr>
          <w:rFonts w:hint="eastAsia"/>
          <w:bCs/>
          <w:color w:val="000000" w:themeColor="text1"/>
          <w:sz w:val="24"/>
          <w:szCs w:val="24"/>
          <w:lang w:val="en-US" w:eastAsia="zh-CN"/>
          <w14:textFill>
            <w14:solidFill>
              <w14:schemeClr w14:val="tx1"/>
            </w14:solidFill>
          </w14:textFill>
        </w:rPr>
        <w:t>第二周期合同，考核不合格合同终止，不再续签。</w:t>
      </w:r>
    </w:p>
    <w:p w14:paraId="5BC81640">
      <w:pPr>
        <w:pStyle w:val="15"/>
        <w:spacing w:line="360" w:lineRule="auto"/>
        <w:ind w:firstLine="482" w:firstLineChars="200"/>
        <w:rPr>
          <w:rFonts w:hint="default"/>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三、供货能力</w:t>
      </w:r>
    </w:p>
    <w:p w14:paraId="2AA08181">
      <w:pPr>
        <w:pStyle w:val="15"/>
        <w:spacing w:line="360" w:lineRule="auto"/>
        <w:rPr>
          <w:rFonts w:hint="eastAsia"/>
          <w:sz w:val="24"/>
          <w:szCs w:val="24"/>
          <w:lang w:val="en-US" w:eastAsia="zh-CN"/>
        </w:rPr>
      </w:pPr>
      <w:r>
        <w:rPr>
          <w:rFonts w:hint="eastAsia"/>
          <w:sz w:val="24"/>
          <w:szCs w:val="24"/>
          <w:lang w:val="en-US" w:eastAsia="zh-CN"/>
        </w:rPr>
        <w:t>•具备足够的生产设备和生产能力，能够按时、按量供应所需产品（需提供生产厂家地址及场地情况等相关资料）。</w:t>
      </w:r>
    </w:p>
    <w:p w14:paraId="3B639574">
      <w:pPr>
        <w:pStyle w:val="15"/>
        <w:spacing w:line="360" w:lineRule="auto"/>
        <w:rPr>
          <w:rFonts w:hint="eastAsia"/>
          <w:sz w:val="24"/>
          <w:szCs w:val="24"/>
          <w:lang w:val="en-US" w:eastAsia="zh-CN"/>
        </w:rPr>
      </w:pPr>
      <w:r>
        <w:rPr>
          <w:rFonts w:hint="eastAsia"/>
          <w:sz w:val="24"/>
          <w:szCs w:val="24"/>
          <w:lang w:val="en-US" w:eastAsia="zh-CN"/>
        </w:rPr>
        <w:t>•提供生产设备清单、生产工艺流程及产能说明。</w:t>
      </w:r>
    </w:p>
    <w:p w14:paraId="50B9D9BC">
      <w:pPr>
        <w:pStyle w:val="15"/>
        <w:spacing w:line="360" w:lineRule="auto"/>
        <w:rPr>
          <w:rFonts w:hint="default"/>
          <w:sz w:val="24"/>
          <w:szCs w:val="24"/>
          <w:lang w:val="en-US" w:eastAsia="zh-CN"/>
        </w:rPr>
      </w:pPr>
      <w:r>
        <w:rPr>
          <w:rFonts w:hint="eastAsia"/>
          <w:sz w:val="24"/>
          <w:szCs w:val="24"/>
          <w:lang w:val="en-US" w:eastAsia="zh-CN"/>
        </w:rPr>
        <w:t>•具备高效的配送体系，能够确保产品在规定时间内送达指定地点。</w:t>
      </w:r>
    </w:p>
    <w:p w14:paraId="65BEC91F">
      <w:pPr>
        <w:pStyle w:val="15"/>
        <w:spacing w:line="360" w:lineRule="auto"/>
        <w:ind w:firstLine="482" w:firstLineChars="200"/>
        <w:rPr>
          <w:rFonts w:hint="eastAsia"/>
          <w:lang w:val="en-US" w:eastAsia="zh-CN"/>
        </w:rPr>
      </w:pPr>
      <w:r>
        <w:rPr>
          <w:rFonts w:hint="eastAsia"/>
          <w:b/>
          <w:color w:val="000000" w:themeColor="text1"/>
          <w:sz w:val="24"/>
          <w:szCs w:val="24"/>
          <w:lang w:val="en-US" w:eastAsia="zh-CN"/>
          <w14:textFill>
            <w14:solidFill>
              <w14:schemeClr w14:val="tx1"/>
            </w14:solidFill>
          </w14:textFill>
        </w:rPr>
        <w:t>四、</w:t>
      </w:r>
      <w:r>
        <w:rPr>
          <w:rFonts w:hint="eastAsia"/>
          <w:b/>
          <w:color w:val="000000" w:themeColor="text1"/>
          <w:sz w:val="24"/>
          <w:szCs w:val="24"/>
          <w:lang w:val="en-US"/>
          <w14:textFill>
            <w14:solidFill>
              <w14:schemeClr w14:val="tx1"/>
            </w14:solidFill>
          </w14:textFill>
        </w:rPr>
        <w:t>技术要求</w:t>
      </w:r>
      <w:r>
        <w:rPr>
          <w:rFonts w:hint="eastAsia"/>
          <w:b/>
          <w:color w:val="000000" w:themeColor="text1"/>
          <w:sz w:val="24"/>
          <w:szCs w:val="24"/>
          <w:lang w:val="en-US" w:eastAsia="zh-CN"/>
          <w14:textFill>
            <w14:solidFill>
              <w14:schemeClr w14:val="tx1"/>
            </w14:solidFill>
          </w14:textFill>
        </w:rPr>
        <w:t>：</w:t>
      </w:r>
    </w:p>
    <w:p w14:paraId="1E320326">
      <w:pPr>
        <w:pStyle w:val="4"/>
        <w:rPr>
          <w:rFonts w:hint="eastAsia"/>
          <w:sz w:val="24"/>
          <w:szCs w:val="24"/>
          <w:lang w:val="en-US" w:eastAsia="zh-CN"/>
        </w:rPr>
      </w:pPr>
      <w:r>
        <w:rPr>
          <w:rFonts w:hint="eastAsia"/>
          <w:sz w:val="24"/>
          <w:szCs w:val="24"/>
          <w:lang w:val="en-US" w:eastAsia="zh-CN"/>
        </w:rPr>
        <w:t>1. 质量标准</w:t>
      </w:r>
    </w:p>
    <w:p w14:paraId="7232A0F3">
      <w:pPr>
        <w:pStyle w:val="4"/>
        <w:rPr>
          <w:rFonts w:hint="eastAsia"/>
          <w:sz w:val="24"/>
          <w:szCs w:val="24"/>
          <w:lang w:val="en-US" w:eastAsia="zh-CN"/>
        </w:rPr>
      </w:pPr>
      <w:r>
        <w:rPr>
          <w:rFonts w:hint="eastAsia"/>
          <w:sz w:val="24"/>
          <w:szCs w:val="24"/>
          <w:lang w:val="en-US" w:eastAsia="zh-CN"/>
        </w:rPr>
        <w:t xml:space="preserve"> 符合国家相关医疗器械标准和规范，具备相应的生产许可证、注册证等资质文件。</w:t>
      </w:r>
    </w:p>
    <w:p w14:paraId="08C73D9E">
      <w:pPr>
        <w:pStyle w:val="4"/>
        <w:rPr>
          <w:rFonts w:hint="eastAsia"/>
          <w:sz w:val="24"/>
          <w:szCs w:val="24"/>
          <w:lang w:val="en-US" w:eastAsia="zh-CN"/>
        </w:rPr>
      </w:pPr>
      <w:r>
        <w:rPr>
          <w:rFonts w:hint="eastAsia"/>
          <w:sz w:val="24"/>
          <w:szCs w:val="24"/>
          <w:lang w:val="en-US" w:eastAsia="zh-CN"/>
        </w:rPr>
        <w:t>• 原材料安全可靠，无有害物质残留，如重金属、甲醛等对人体无刺激性和致敏性。</w:t>
      </w:r>
    </w:p>
    <w:p w14:paraId="3CD5D6FB">
      <w:pPr>
        <w:pStyle w:val="4"/>
        <w:rPr>
          <w:rFonts w:hint="eastAsia"/>
          <w:sz w:val="24"/>
          <w:szCs w:val="24"/>
          <w:lang w:val="en-US" w:eastAsia="zh-CN"/>
        </w:rPr>
      </w:pPr>
      <w:r>
        <w:rPr>
          <w:rFonts w:hint="eastAsia"/>
          <w:sz w:val="24"/>
          <w:szCs w:val="24"/>
          <w:lang w:val="en-US" w:eastAsia="zh-CN"/>
        </w:rPr>
        <w:t>2. 性能指标</w:t>
      </w:r>
    </w:p>
    <w:p w14:paraId="37B2CFBF">
      <w:pPr>
        <w:pStyle w:val="4"/>
        <w:rPr>
          <w:rFonts w:hint="eastAsia"/>
          <w:sz w:val="24"/>
          <w:szCs w:val="24"/>
          <w:lang w:val="en-US" w:eastAsia="zh-CN"/>
        </w:rPr>
      </w:pPr>
      <w:r>
        <w:rPr>
          <w:rFonts w:hint="eastAsia"/>
          <w:sz w:val="24"/>
          <w:szCs w:val="24"/>
          <w:lang w:val="en-US" w:eastAsia="zh-CN"/>
        </w:rPr>
        <w:t>• 吸水性：具有良好的吸水性，能够快速吸收伤口渗出液，保持伤口干燥。</w:t>
      </w:r>
    </w:p>
    <w:p w14:paraId="30B82BDF">
      <w:pPr>
        <w:pStyle w:val="4"/>
        <w:rPr>
          <w:rFonts w:hint="eastAsia"/>
          <w:sz w:val="24"/>
          <w:szCs w:val="24"/>
          <w:lang w:val="en-US" w:eastAsia="zh-CN"/>
        </w:rPr>
      </w:pPr>
      <w:r>
        <w:rPr>
          <w:rFonts w:hint="eastAsia"/>
          <w:sz w:val="24"/>
          <w:szCs w:val="24"/>
          <w:lang w:val="en-US" w:eastAsia="zh-CN"/>
        </w:rPr>
        <w:t>• 透气性：具备适当的透气性，利于伤口愈合，防止伤口浸渍。</w:t>
      </w:r>
    </w:p>
    <w:p w14:paraId="20CD9CDB">
      <w:pPr>
        <w:pStyle w:val="4"/>
        <w:rPr>
          <w:rFonts w:hint="eastAsia"/>
          <w:sz w:val="24"/>
          <w:szCs w:val="24"/>
          <w:lang w:val="en-US" w:eastAsia="zh-CN"/>
        </w:rPr>
      </w:pPr>
      <w:r>
        <w:rPr>
          <w:rFonts w:hint="eastAsia"/>
          <w:sz w:val="24"/>
          <w:szCs w:val="24"/>
          <w:lang w:val="en-US" w:eastAsia="zh-CN"/>
        </w:rPr>
        <w:t>• 柔软性：质地柔软，贴合皮肤，减少患者不适感。</w:t>
      </w:r>
    </w:p>
    <w:p w14:paraId="7E465D9B">
      <w:pPr>
        <w:pStyle w:val="4"/>
        <w:rPr>
          <w:rFonts w:hint="eastAsia"/>
          <w:sz w:val="24"/>
          <w:szCs w:val="24"/>
          <w:lang w:val="en-US" w:eastAsia="zh-CN"/>
        </w:rPr>
      </w:pPr>
      <w:r>
        <w:rPr>
          <w:rFonts w:hint="eastAsia"/>
          <w:sz w:val="24"/>
          <w:szCs w:val="24"/>
          <w:lang w:val="en-US" w:eastAsia="zh-CN"/>
        </w:rPr>
        <w:t>• 抗菌性（若有）：对于特定类型的敷料，如抗菌敷料，应具有有效的抗菌性能，抑制细菌生长。</w:t>
      </w:r>
    </w:p>
    <w:p w14:paraId="2ABFD2CD">
      <w:pPr>
        <w:pStyle w:val="4"/>
        <w:rPr>
          <w:rFonts w:hint="default"/>
          <w:sz w:val="24"/>
          <w:szCs w:val="24"/>
          <w:lang w:val="en-US" w:eastAsia="zh-CN"/>
        </w:rPr>
      </w:pPr>
      <w:r>
        <w:rPr>
          <w:rFonts w:hint="eastAsia"/>
          <w:sz w:val="24"/>
          <w:szCs w:val="24"/>
          <w:lang w:val="en-US" w:eastAsia="zh-CN"/>
        </w:rPr>
        <w:t>•耐用性：具有一定的耐用性，能够承受移动的拉伸、摩擦力和撕扯力，不易破损。耐用性应在多次使用和清洗后仍能保持良好的性能，延长辅料的使用寿命。</w:t>
      </w:r>
    </w:p>
    <w:p w14:paraId="14D58C53">
      <w:pPr>
        <w:pStyle w:val="4"/>
        <w:rPr>
          <w:rFonts w:hint="eastAsia"/>
          <w:sz w:val="24"/>
          <w:szCs w:val="24"/>
          <w:lang w:val="en-US" w:eastAsia="zh-CN"/>
        </w:rPr>
      </w:pPr>
      <w:r>
        <w:rPr>
          <w:rFonts w:hint="eastAsia"/>
          <w:sz w:val="24"/>
          <w:szCs w:val="24"/>
          <w:lang w:val="en-US" w:eastAsia="zh-CN"/>
        </w:rPr>
        <w:t>3. 规格要求</w:t>
      </w:r>
    </w:p>
    <w:p w14:paraId="56FE0522">
      <w:pPr>
        <w:pStyle w:val="4"/>
        <w:rPr>
          <w:rFonts w:hint="eastAsia"/>
          <w:sz w:val="24"/>
          <w:szCs w:val="24"/>
          <w:lang w:val="en-US" w:eastAsia="zh-CN"/>
        </w:rPr>
      </w:pPr>
      <w:r>
        <w:rPr>
          <w:rFonts w:hint="eastAsia"/>
          <w:sz w:val="24"/>
          <w:szCs w:val="24"/>
          <w:lang w:val="en-US" w:eastAsia="zh-CN"/>
        </w:rPr>
        <w:t>• 提供多种规格尺寸，以满足不同伤口类型和部位的需求。</w:t>
      </w:r>
    </w:p>
    <w:p w14:paraId="27D289A4">
      <w:pPr>
        <w:pStyle w:val="4"/>
        <w:rPr>
          <w:rFonts w:hint="eastAsia"/>
          <w:sz w:val="24"/>
          <w:szCs w:val="24"/>
          <w:lang w:val="en-US" w:eastAsia="zh-CN"/>
        </w:rPr>
      </w:pPr>
      <w:r>
        <w:rPr>
          <w:rFonts w:hint="eastAsia"/>
          <w:sz w:val="24"/>
          <w:szCs w:val="24"/>
          <w:lang w:val="en-US" w:eastAsia="zh-CN"/>
        </w:rPr>
        <w:t>• 规格标识清晰，便于医护人员选择和使用。</w:t>
      </w:r>
    </w:p>
    <w:p w14:paraId="70C898C4">
      <w:pPr>
        <w:rPr>
          <w:rFonts w:hint="default"/>
          <w:lang w:val="en-US" w:eastAsia="zh-CN"/>
        </w:rPr>
      </w:pPr>
      <w:r>
        <w:rPr>
          <w:rFonts w:hint="eastAsia"/>
          <w:sz w:val="24"/>
          <w:szCs w:val="24"/>
          <w:lang w:val="en-US" w:eastAsia="zh-CN"/>
        </w:rPr>
        <w:t>•</w:t>
      </w:r>
      <w:r>
        <w:rPr>
          <w:rFonts w:hint="eastAsia" w:asciiTheme="minorHAnsi" w:hAnsiTheme="minorHAnsi" w:eastAsiaTheme="minorEastAsia" w:cstheme="minorBidi"/>
          <w:kern w:val="2"/>
          <w:sz w:val="24"/>
          <w:szCs w:val="24"/>
          <w:lang w:val="en-US" w:eastAsia="zh-CN" w:bidi="ar-SA"/>
        </w:rPr>
        <w:t>床品三件套、治疗单等敷料、工作服等使用洗涤频繁的织物提供样品</w:t>
      </w:r>
      <w:r>
        <w:rPr>
          <w:rFonts w:hint="eastAsia" w:cstheme="minorBidi"/>
          <w:kern w:val="2"/>
          <w:sz w:val="24"/>
          <w:szCs w:val="24"/>
          <w:lang w:val="en-US" w:eastAsia="zh-CN" w:bidi="ar-SA"/>
        </w:rPr>
        <w:t>及材质报告。</w:t>
      </w:r>
    </w:p>
    <w:p w14:paraId="24E6F10C">
      <w:pPr>
        <w:numPr>
          <w:ilvl w:val="0"/>
          <w:numId w:val="0"/>
        </w:numPr>
        <w:ind w:firstLine="422" w:firstLineChars="200"/>
        <w:rPr>
          <w:rFonts w:hint="eastAsia"/>
          <w:b/>
          <w:bCs/>
          <w:lang w:val="en-US" w:eastAsia="zh-CN"/>
        </w:rPr>
      </w:pPr>
      <w:r>
        <w:rPr>
          <w:rFonts w:hint="eastAsia"/>
          <w:b/>
          <w:bCs/>
          <w:lang w:val="en-US" w:eastAsia="zh-CN"/>
        </w:rPr>
        <w:t>五、质量保证</w:t>
      </w:r>
    </w:p>
    <w:p w14:paraId="526F3864">
      <w:pPr>
        <w:numPr>
          <w:ilvl w:val="0"/>
          <w:numId w:val="0"/>
        </w:numPr>
        <w:spacing w:line="360" w:lineRule="auto"/>
        <w:rPr>
          <w:rFonts w:hint="eastAsia"/>
          <w:sz w:val="24"/>
          <w:szCs w:val="24"/>
          <w:lang w:val="en-US" w:eastAsia="zh-CN"/>
        </w:rPr>
      </w:pPr>
      <w:r>
        <w:rPr>
          <w:rFonts w:hint="eastAsia"/>
          <w:sz w:val="24"/>
          <w:szCs w:val="24"/>
          <w:lang w:val="en-US" w:eastAsia="zh-CN"/>
        </w:rPr>
        <w:t>•对产品质量负责，提供质量保证期限和售后服务承诺。</w:t>
      </w:r>
    </w:p>
    <w:p w14:paraId="1AFCBE72">
      <w:pPr>
        <w:numPr>
          <w:ilvl w:val="0"/>
          <w:numId w:val="0"/>
        </w:numPr>
        <w:spacing w:line="360" w:lineRule="auto"/>
        <w:rPr>
          <w:rFonts w:hint="eastAsia"/>
          <w:sz w:val="24"/>
          <w:szCs w:val="24"/>
          <w:lang w:val="en-US" w:eastAsia="zh-CN"/>
        </w:rPr>
      </w:pPr>
      <w:r>
        <w:rPr>
          <w:rFonts w:hint="eastAsia"/>
          <w:sz w:val="24"/>
          <w:szCs w:val="24"/>
          <w:lang w:val="en-US" w:eastAsia="zh-CN"/>
        </w:rPr>
        <w:t>•在质量保证期内，对出现质量问题的产品及时进行退换货处理。</w:t>
      </w:r>
    </w:p>
    <w:p w14:paraId="46A0C96F">
      <w:pPr>
        <w:numPr>
          <w:ilvl w:val="0"/>
          <w:numId w:val="0"/>
        </w:numPr>
        <w:ind w:firstLine="422" w:firstLineChars="200"/>
        <w:rPr>
          <w:rFonts w:hint="eastAsia"/>
          <w:b/>
          <w:bCs/>
          <w:lang w:val="en-US" w:eastAsia="zh-CN"/>
        </w:rPr>
      </w:pPr>
    </w:p>
    <w:p w14:paraId="1D6619A7">
      <w:pPr>
        <w:numPr>
          <w:ilvl w:val="0"/>
          <w:numId w:val="0"/>
        </w:numPr>
        <w:ind w:firstLine="422" w:firstLineChars="200"/>
        <w:rPr>
          <w:rFonts w:hint="eastAsia"/>
          <w:b/>
          <w:bCs/>
          <w:lang w:val="en-US" w:eastAsia="zh-CN"/>
        </w:rPr>
      </w:pPr>
      <w:r>
        <w:rPr>
          <w:rFonts w:hint="eastAsia"/>
          <w:b/>
          <w:bCs/>
          <w:lang w:val="en-US" w:eastAsia="zh-CN"/>
        </w:rPr>
        <w:t>六、报价要求</w:t>
      </w:r>
    </w:p>
    <w:p w14:paraId="1DC6499B">
      <w:pPr>
        <w:numPr>
          <w:ilvl w:val="0"/>
          <w:numId w:val="0"/>
        </w:numPr>
        <w:spacing w:line="360" w:lineRule="auto"/>
        <w:rPr>
          <w:rFonts w:hint="eastAsia"/>
          <w:sz w:val="24"/>
          <w:szCs w:val="24"/>
          <w:lang w:val="en-US" w:eastAsia="zh-CN"/>
        </w:rPr>
      </w:pPr>
      <w:r>
        <w:rPr>
          <w:rFonts w:hint="eastAsia"/>
          <w:sz w:val="24"/>
          <w:szCs w:val="24"/>
          <w:lang w:val="en-US" w:eastAsia="zh-CN"/>
        </w:rPr>
        <w:t xml:space="preserve">  供应商报价以清单内容进行报价，单项报价进行合计总价，本项目有二轮报价，符合资格审查供应商二轮报价以折扣率进行报价，供应商的报价明显低于供应商的报价，有可能影响服务质量或者不能按采购需求和合同要求履约的，应当要求其在评标现场合理的时间内提供书面说明（报价清单需提供一份PDF版清单）</w:t>
      </w:r>
    </w:p>
    <w:p w14:paraId="7C9E61D2">
      <w:pPr>
        <w:numPr>
          <w:ilvl w:val="0"/>
          <w:numId w:val="0"/>
        </w:numPr>
        <w:rPr>
          <w:rFonts w:hint="eastAsia"/>
          <w:sz w:val="24"/>
          <w:szCs w:val="24"/>
          <w:lang w:val="en-US" w:eastAsia="zh-CN"/>
        </w:rPr>
      </w:pPr>
    </w:p>
    <w:p w14:paraId="15E41325">
      <w:pPr>
        <w:tabs>
          <w:tab w:val="left" w:pos="1821"/>
        </w:tabs>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p>
    <w:p w14:paraId="30E94780">
      <w:pPr>
        <w:tabs>
          <w:tab w:val="left" w:pos="1821"/>
        </w:tabs>
        <w:jc w:val="both"/>
        <w:rPr>
          <w:rFonts w:hint="eastAsia"/>
          <w:b/>
          <w:bCs/>
          <w:sz w:val="36"/>
          <w:szCs w:val="36"/>
          <w:lang w:val="en-US" w:eastAsia="zh-CN"/>
        </w:rPr>
      </w:pPr>
    </w:p>
    <w:p w14:paraId="4D83FE2B">
      <w:pPr>
        <w:tabs>
          <w:tab w:val="left" w:pos="1821"/>
        </w:tabs>
        <w:jc w:val="both"/>
        <w:rPr>
          <w:rFonts w:hint="eastAsia"/>
          <w:b/>
          <w:bCs/>
          <w:sz w:val="36"/>
          <w:szCs w:val="36"/>
          <w:lang w:val="en-US" w:eastAsia="zh-CN"/>
        </w:rPr>
      </w:pPr>
    </w:p>
    <w:p w14:paraId="2A080D26">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5"/>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6"/>
        <w:tabs>
          <w:tab w:val="left" w:pos="1260"/>
        </w:tabs>
        <w:spacing w:line="360" w:lineRule="auto"/>
        <w:jc w:val="center"/>
        <w:rPr>
          <w:rFonts w:ascii="Times New Roman" w:hAnsi="Times New Roman"/>
          <w:b/>
          <w:bCs/>
          <w:spacing w:val="100"/>
          <w:w w:val="110"/>
          <w:sz w:val="36"/>
          <w:szCs w:val="36"/>
        </w:rPr>
      </w:pPr>
    </w:p>
    <w:p w14:paraId="63FF5496">
      <w:pPr>
        <w:pStyle w:val="16"/>
        <w:tabs>
          <w:tab w:val="left" w:pos="1260"/>
        </w:tabs>
        <w:spacing w:line="360" w:lineRule="auto"/>
        <w:jc w:val="center"/>
        <w:rPr>
          <w:rFonts w:ascii="Times New Roman" w:hAnsi="Times New Roman"/>
          <w:bCs/>
          <w:spacing w:val="100"/>
          <w:w w:val="110"/>
          <w:sz w:val="36"/>
          <w:szCs w:val="36"/>
        </w:rPr>
      </w:pPr>
    </w:p>
    <w:p w14:paraId="5EF9B146">
      <w:pPr>
        <w:pStyle w:val="16"/>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6"/>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6"/>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6"/>
        <w:spacing w:line="360" w:lineRule="auto"/>
        <w:jc w:val="center"/>
        <w:rPr>
          <w:rFonts w:ascii="Times New Roman" w:hAnsi="Times New Roman"/>
          <w:sz w:val="44"/>
        </w:rPr>
      </w:pPr>
    </w:p>
    <w:p w14:paraId="3334A829">
      <w:pPr>
        <w:pStyle w:val="16"/>
        <w:spacing w:line="360" w:lineRule="auto"/>
        <w:jc w:val="center"/>
        <w:rPr>
          <w:rFonts w:ascii="Times New Roman" w:hAnsi="Times New Roman"/>
          <w:sz w:val="44"/>
        </w:rPr>
      </w:pPr>
    </w:p>
    <w:p w14:paraId="08B79FFC">
      <w:pPr>
        <w:pStyle w:val="16"/>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6"/>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6"/>
        <w:spacing w:line="360" w:lineRule="auto"/>
        <w:ind w:firstLine="1320" w:firstLineChars="300"/>
        <w:rPr>
          <w:rFonts w:ascii="Times New Roman" w:hAnsi="Times New Roman"/>
          <w:sz w:val="44"/>
        </w:rPr>
      </w:pPr>
    </w:p>
    <w:p w14:paraId="4B1AE15C">
      <w:pPr>
        <w:pStyle w:val="16"/>
        <w:spacing w:line="360" w:lineRule="auto"/>
        <w:ind w:firstLine="1320" w:firstLineChars="300"/>
        <w:rPr>
          <w:rFonts w:ascii="Times New Roman" w:hAnsi="Times New Roman"/>
          <w:sz w:val="44"/>
        </w:rPr>
      </w:pPr>
    </w:p>
    <w:p w14:paraId="583985C6">
      <w:pPr>
        <w:pStyle w:val="16"/>
        <w:spacing w:line="360" w:lineRule="auto"/>
        <w:rPr>
          <w:rFonts w:ascii="Times New Roman" w:hAnsi="Times New Roman"/>
          <w:sz w:val="44"/>
        </w:rPr>
      </w:pPr>
    </w:p>
    <w:p w14:paraId="6B76CE4C">
      <w:pPr>
        <w:pStyle w:val="16"/>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6"/>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6"/>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6"/>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7"/>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7"/>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8"/>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8"/>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9"/>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1B5660F3">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216ECC81">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167C56"/>
    <w:multiLevelType w:val="singleLevel"/>
    <w:tmpl w:val="0E167C56"/>
    <w:lvl w:ilvl="0" w:tentative="0">
      <w:start w:val="1"/>
      <w:numFmt w:val="chineseCounting"/>
      <w:suff w:val="nothing"/>
      <w:lvlText w:val="%1、"/>
      <w:lvlJc w:val="left"/>
      <w:rPr>
        <w:rFonts w:hint="eastAsia"/>
      </w:rPr>
    </w:lvl>
  </w:abstractNum>
  <w:abstractNum w:abstractNumId="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6">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4"/>
  </w:num>
  <w:num w:numId="4">
    <w:abstractNumId w:val="3"/>
  </w:num>
  <w:num w:numId="5">
    <w:abstractNumId w:val="7"/>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587412"/>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9D13C3F"/>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A7D4F"/>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C95B49"/>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521565"/>
    <w:rsid w:val="5C8529F7"/>
    <w:rsid w:val="5D1F6554"/>
    <w:rsid w:val="5D2A5F5C"/>
    <w:rsid w:val="5D516A48"/>
    <w:rsid w:val="5D8201C4"/>
    <w:rsid w:val="5D933587"/>
    <w:rsid w:val="5DFE1FFE"/>
    <w:rsid w:val="5E9465B6"/>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662196"/>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BA33276"/>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C518FB"/>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toc 2"/>
    <w:basedOn w:val="1"/>
    <w:next w:val="1"/>
    <w:unhideWhenUsed/>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heme="minorEastAsia" w:hAnsiTheme="minorEastAsia" w:eastAsiaTheme="minorEastAsia"/>
      <w:b/>
      <w:bCs/>
      <w:color w:val="0000FF"/>
      <w:sz w:val="24"/>
      <w:u w:val="single"/>
    </w:rPr>
  </w:style>
  <w:style w:type="character" w:customStyle="1" w:styleId="14">
    <w:name w:val="apple-converted-space"/>
    <w:basedOn w:val="12"/>
    <w:autoRedefine/>
    <w:qFormat/>
    <w:uiPriority w:val="0"/>
  </w:style>
  <w:style w:type="paragraph" w:customStyle="1" w:styleId="15">
    <w:name w:val="Table Paragraph"/>
    <w:basedOn w:val="1"/>
    <w:autoRedefine/>
    <w:qFormat/>
    <w:uiPriority w:val="99"/>
    <w:rPr>
      <w:rFonts w:ascii="Calibri" w:hAnsi="Calibri" w:eastAsia="宋体" w:cs="Times New Roman"/>
      <w:szCs w:val="21"/>
    </w:rPr>
  </w:style>
  <w:style w:type="paragraph" w:customStyle="1" w:styleId="16">
    <w:name w:val="纯文本1"/>
    <w:basedOn w:val="1"/>
    <w:autoRedefine/>
    <w:qFormat/>
    <w:uiPriority w:val="0"/>
    <w:rPr>
      <w:rFonts w:ascii="宋体" w:hAnsi="Courier New"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p0"/>
    <w:basedOn w:val="1"/>
    <w:autoRedefine/>
    <w:qFormat/>
    <w:uiPriority w:val="0"/>
    <w:pPr>
      <w:spacing w:before="100" w:beforeAutospacing="1"/>
    </w:pPr>
    <w:rPr>
      <w:rFonts w:ascii="Times New Roman" w:hAnsi="Times New Roman" w:eastAsia="宋体" w:cs="Times New Roman"/>
      <w:szCs w:val="21"/>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6212</Words>
  <Characters>6418</Characters>
  <Lines>0</Lines>
  <Paragraphs>0</Paragraphs>
  <TotalTime>8</TotalTime>
  <ScaleCrop>false</ScaleCrop>
  <LinksUpToDate>false</LinksUpToDate>
  <CharactersWithSpaces>6875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2024-12-02T06:43:28Z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30EFAAA667D94515BE2B74152C05AB2F</vt:lpwstr>
  </property>
</Properties>
</file>