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2021</w:t>
      </w:r>
      <w:r>
        <w:rPr>
          <w:rFonts w:hint="eastAsia" w:ascii="方正小标宋简体" w:hAnsi="宋体" w:eastAsia="方正小标宋简体" w:cs="方正小标宋简体"/>
          <w:sz w:val="44"/>
          <w:szCs w:val="44"/>
        </w:rPr>
        <w:t>年度</w:t>
      </w:r>
      <w:r>
        <w:rPr>
          <w:rFonts w:hint="eastAsia" w:ascii="方正小标宋简体" w:hAnsi="宋体" w:eastAsia="方正小标宋简体" w:cs="方正小标宋简体"/>
          <w:sz w:val="44"/>
          <w:szCs w:val="44"/>
          <w:lang w:eastAsia="zh-CN"/>
        </w:rPr>
        <w:t>人员经费补助</w:t>
      </w:r>
      <w:r>
        <w:rPr>
          <w:rFonts w:hint="eastAsia" w:ascii="方正小标宋简体" w:hAnsi="宋体" w:eastAsia="方正小标宋简体" w:cs="方正小标宋简体"/>
          <w:sz w:val="44"/>
          <w:szCs w:val="44"/>
        </w:rPr>
        <w:t>项目自评表</w:t>
      </w:r>
    </w:p>
    <w:p/>
    <w:p>
      <w:pPr>
        <w:widowControl/>
        <w:jc w:val="left"/>
        <w:rPr>
          <w:rFonts w:ascii="楷体_GB2312" w:hAnsi="黑体" w:eastAsia="楷体_GB2312"/>
          <w:kern w:val="0"/>
          <w:sz w:val="48"/>
          <w:szCs w:val="48"/>
        </w:rPr>
      </w:pPr>
      <w:r>
        <w:rPr>
          <w:rFonts w:hint="eastAsia" w:ascii="楷体_GB2312" w:hAnsi="仿宋" w:eastAsia="楷体_GB2312" w:cs="楷体_GB2312"/>
          <w:kern w:val="0"/>
          <w:sz w:val="28"/>
          <w:szCs w:val="28"/>
        </w:rPr>
        <w:t>单位名称：</w:t>
      </w:r>
      <w:r>
        <w:rPr>
          <w:rFonts w:hint="eastAsia" w:ascii="楷体_GB2312" w:hAnsi="仿宋" w:eastAsia="楷体_GB2312" w:cs="楷体_GB2312"/>
          <w:kern w:val="0"/>
          <w:sz w:val="28"/>
          <w:szCs w:val="28"/>
          <w:lang w:eastAsia="zh-CN"/>
        </w:rPr>
        <w:t>鄂东医疗集团市妇幼保健院</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人员经费财政专项补助</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noWrap w:val="0"/>
            <w:vAlign w:val="center"/>
          </w:tcPr>
          <w:p>
            <w:pPr>
              <w:widowControl/>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市卫健委</w:t>
            </w:r>
          </w:p>
        </w:tc>
        <w:tc>
          <w:tcPr>
            <w:tcW w:w="2520"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妇幼保健院</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noWrap w:val="0"/>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noWrap w:val="0"/>
            <w:vAlign w:val="center"/>
          </w:tcPr>
          <w:p>
            <w:pPr>
              <w:widowControl/>
              <w:snapToGrid w:val="0"/>
              <w:jc w:val="center"/>
              <w:rPr>
                <w:rFonts w:ascii="仿宋_GB2312" w:hAnsi="宋体" w:eastAsia="仿宋_GB2312"/>
                <w:kern w:val="0"/>
              </w:rPr>
            </w:pPr>
          </w:p>
        </w:tc>
        <w:tc>
          <w:tcPr>
            <w:tcW w:w="1319"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w:t>
            </w:r>
            <w:r>
              <w:rPr>
                <w:rFonts w:hint="eastAsia" w:ascii="仿宋_GB2312" w:hAnsi="宋体" w:eastAsia="仿宋_GB2312" w:cs="仿宋_GB2312"/>
                <w:kern w:val="0"/>
                <w:lang w:eastAsia="zh-CN"/>
              </w:rPr>
              <w:t>公益二类包干经费</w:t>
            </w:r>
            <w:r>
              <w:rPr>
                <w:rFonts w:hint="eastAsia" w:ascii="仿宋_GB2312" w:hAnsi="宋体" w:eastAsia="仿宋_GB2312" w:cs="仿宋_GB2312"/>
                <w:kern w:val="0"/>
              </w:rPr>
              <w:t>财政资金总额</w:t>
            </w:r>
          </w:p>
        </w:tc>
        <w:tc>
          <w:tcPr>
            <w:tcW w:w="1319"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1000</w:t>
            </w:r>
          </w:p>
        </w:tc>
        <w:tc>
          <w:tcPr>
            <w:tcW w:w="1317"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1000</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restart"/>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Times New Roman"/>
                <w:kern w:val="0"/>
                <w:lang w:val="en-US" w:eastAsia="zh-CN"/>
              </w:rPr>
              <w:t>门诊量</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52万人次</w:t>
            </w:r>
          </w:p>
        </w:tc>
        <w:tc>
          <w:tcPr>
            <w:tcW w:w="1319" w:type="dxa"/>
            <w:gridSpan w:val="2"/>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cs="Times New Roman"/>
                <w:kern w:val="0"/>
                <w:lang w:val="en-US" w:eastAsia="zh-CN"/>
              </w:rPr>
              <w:t>52.95万人次</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snapToGrid w:val="0"/>
              <w:jc w:val="center"/>
              <w:rPr>
                <w:rFonts w:hint="eastAsia" w:ascii="仿宋_GB2312" w:hAnsi="宋体" w:eastAsia="仿宋_GB2312" w:cs="仿宋_GB2312"/>
                <w:kern w:val="0"/>
              </w:rPr>
            </w:pPr>
          </w:p>
        </w:tc>
        <w:tc>
          <w:tcPr>
            <w:tcW w:w="1122" w:type="dxa"/>
            <w:vMerge w:val="continue"/>
            <w:noWrap w:val="0"/>
            <w:vAlign w:val="center"/>
          </w:tcPr>
          <w:p>
            <w:pPr>
              <w:widowControl/>
              <w:snapToGrid w:val="0"/>
              <w:jc w:val="center"/>
              <w:rPr>
                <w:rFonts w:hint="eastAsia" w:ascii="仿宋_GB2312" w:hAnsi="宋体" w:eastAsia="仿宋_GB2312" w:cs="仿宋_GB2312"/>
                <w:kern w:val="0"/>
                <w:lang w:eastAsia="zh-CN"/>
              </w:rPr>
            </w:pPr>
          </w:p>
        </w:tc>
        <w:tc>
          <w:tcPr>
            <w:tcW w:w="2636" w:type="dxa"/>
            <w:gridSpan w:val="3"/>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出院人次</w:t>
            </w:r>
          </w:p>
        </w:tc>
        <w:tc>
          <w:tcPr>
            <w:tcW w:w="1466"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2万人次</w:t>
            </w:r>
          </w:p>
        </w:tc>
        <w:tc>
          <w:tcPr>
            <w:tcW w:w="1319" w:type="dxa"/>
            <w:gridSpan w:val="2"/>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2.09万人次</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vMerge w:val="restart"/>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质量指标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Times New Roman"/>
                <w:kern w:val="0"/>
                <w:lang w:eastAsia="zh-CN"/>
              </w:rPr>
              <w:t>全市孕产妇死亡率</w:t>
            </w:r>
          </w:p>
        </w:tc>
        <w:tc>
          <w:tcPr>
            <w:tcW w:w="1466" w:type="dxa"/>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15/10万</w:t>
            </w:r>
          </w:p>
        </w:tc>
        <w:tc>
          <w:tcPr>
            <w:tcW w:w="1319" w:type="dxa"/>
            <w:gridSpan w:val="2"/>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12.68/10万</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vMerge w:val="continue"/>
            <w:noWrap w:val="0"/>
            <w:vAlign w:val="center"/>
          </w:tcPr>
          <w:p>
            <w:pPr>
              <w:widowControl/>
              <w:snapToGrid w:val="0"/>
              <w:jc w:val="center"/>
              <w:rPr>
                <w:rFonts w:hint="eastAsia" w:ascii="仿宋_GB2312" w:hAnsi="宋体" w:eastAsia="仿宋_GB2312" w:cs="仿宋_GB2312"/>
                <w:kern w:val="0"/>
                <w:lang w:eastAsia="zh-CN"/>
              </w:rPr>
            </w:pPr>
          </w:p>
        </w:tc>
        <w:tc>
          <w:tcPr>
            <w:tcW w:w="2636" w:type="dxa"/>
            <w:gridSpan w:val="3"/>
            <w:noWrap w:val="0"/>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5岁以下儿童死亡率</w:t>
            </w:r>
          </w:p>
        </w:tc>
        <w:tc>
          <w:tcPr>
            <w:tcW w:w="1466" w:type="dxa"/>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9‰</w:t>
            </w:r>
          </w:p>
        </w:tc>
        <w:tc>
          <w:tcPr>
            <w:tcW w:w="1319" w:type="dxa"/>
            <w:gridSpan w:val="2"/>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4.35‰</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vMerge w:val="continue"/>
            <w:noWrap w:val="0"/>
            <w:vAlign w:val="center"/>
          </w:tcPr>
          <w:p>
            <w:pPr>
              <w:widowControl/>
              <w:snapToGrid w:val="0"/>
              <w:jc w:val="center"/>
              <w:rPr>
                <w:rFonts w:hint="eastAsia" w:ascii="仿宋_GB2312" w:hAnsi="宋体" w:eastAsia="仿宋_GB2312" w:cs="仿宋_GB2312"/>
                <w:kern w:val="0"/>
                <w:lang w:eastAsia="zh-CN"/>
              </w:rPr>
            </w:pPr>
          </w:p>
        </w:tc>
        <w:tc>
          <w:tcPr>
            <w:tcW w:w="2636" w:type="dxa"/>
            <w:gridSpan w:val="3"/>
            <w:noWrap w:val="0"/>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婴儿死亡率</w:t>
            </w:r>
          </w:p>
        </w:tc>
        <w:tc>
          <w:tcPr>
            <w:tcW w:w="1466" w:type="dxa"/>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7‰</w:t>
            </w:r>
          </w:p>
        </w:tc>
        <w:tc>
          <w:tcPr>
            <w:tcW w:w="1319" w:type="dxa"/>
            <w:gridSpan w:val="2"/>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2.37‰</w:t>
            </w:r>
          </w:p>
        </w:tc>
        <w:tc>
          <w:tcPr>
            <w:tcW w:w="877" w:type="dxa"/>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时效指标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按期完成率</w:t>
            </w:r>
          </w:p>
        </w:tc>
        <w:tc>
          <w:tcPr>
            <w:tcW w:w="1466" w:type="dxa"/>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100%</w:t>
            </w:r>
          </w:p>
        </w:tc>
        <w:tc>
          <w:tcPr>
            <w:tcW w:w="1319" w:type="dxa"/>
            <w:gridSpan w:val="2"/>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100%</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vMerge w:val="restart"/>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经济效益指标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创新驱动，内涵发展，切实提升医疗技术水平</w:t>
            </w:r>
          </w:p>
        </w:tc>
        <w:tc>
          <w:tcPr>
            <w:tcW w:w="1466"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有所提升</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vMerge w:val="continue"/>
            <w:noWrap w:val="0"/>
            <w:vAlign w:val="center"/>
          </w:tcPr>
          <w:p>
            <w:pPr>
              <w:snapToGrid w:val="0"/>
              <w:jc w:val="center"/>
              <w:rPr>
                <w:rFonts w:hint="eastAsia" w:ascii="仿宋_GB2312" w:hAnsi="宋体" w:eastAsia="仿宋_GB2312" w:cs="仿宋_GB2312"/>
                <w:kern w:val="0"/>
              </w:rPr>
            </w:pP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社会效益指标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强化公共服务职能，持续提升创新服务社会能力</w:t>
            </w:r>
          </w:p>
        </w:tc>
        <w:tc>
          <w:tcPr>
            <w:tcW w:w="1466"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有所提升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vMerge w:val="continue"/>
            <w:noWrap w:val="0"/>
            <w:vAlign w:val="center"/>
          </w:tcPr>
          <w:p>
            <w:pPr>
              <w:snapToGrid w:val="0"/>
              <w:jc w:val="center"/>
              <w:rPr>
                <w:rFonts w:hint="eastAsia" w:ascii="仿宋_GB2312" w:hAnsi="宋体" w:eastAsia="仿宋_GB2312" w:cs="仿宋_GB2312"/>
                <w:kern w:val="0"/>
              </w:rPr>
            </w:pP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环境效益指标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依托医院医疗资源，为社会培养和输送母婴健康领域专业服务人才</w:t>
            </w:r>
          </w:p>
        </w:tc>
        <w:tc>
          <w:tcPr>
            <w:tcW w:w="1466"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有待提高</w:t>
            </w:r>
          </w:p>
        </w:tc>
        <w:tc>
          <w:tcPr>
            <w:tcW w:w="1319" w:type="dxa"/>
            <w:gridSpan w:val="2"/>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有待提高</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vMerge w:val="continue"/>
            <w:noWrap w:val="0"/>
            <w:vAlign w:val="center"/>
          </w:tcPr>
          <w:p>
            <w:pPr>
              <w:snapToGrid w:val="0"/>
              <w:jc w:val="center"/>
              <w:rPr>
                <w:rFonts w:hint="eastAsia" w:ascii="仿宋_GB2312" w:hAnsi="宋体" w:eastAsia="仿宋_GB2312" w:cs="仿宋_GB2312"/>
                <w:kern w:val="0"/>
              </w:rPr>
            </w:pP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可持续影响指标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统筹推进，勇于担当，各项事业全面协调发展</w:t>
            </w:r>
          </w:p>
        </w:tc>
        <w:tc>
          <w:tcPr>
            <w:tcW w:w="1466"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有待提高</w:t>
            </w:r>
          </w:p>
        </w:tc>
        <w:tc>
          <w:tcPr>
            <w:tcW w:w="1319" w:type="dxa"/>
            <w:gridSpan w:val="2"/>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有待提高</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患者满意度</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≥90%</w:t>
            </w:r>
          </w:p>
        </w:tc>
        <w:tc>
          <w:tcPr>
            <w:tcW w:w="1319"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noWrap w:val="0"/>
            <w:vAlign w:val="center"/>
          </w:tcPr>
          <w:p>
            <w:pPr>
              <w:widowControl/>
              <w:jc w:val="left"/>
              <w:rPr>
                <w:rFonts w:hint="eastAsia" w:ascii="仿宋_GB2312" w:hAnsi="宋体" w:eastAsia="仿宋_GB2312"/>
                <w:kern w:val="0"/>
                <w:lang w:eastAsia="zh-CN"/>
              </w:rPr>
            </w:pPr>
            <w:r>
              <w:rPr>
                <w:rFonts w:hint="eastAsia" w:ascii="仿宋_GB2312" w:hAnsi="宋体" w:eastAsia="仿宋_GB2312"/>
                <w:kern w:val="0"/>
                <w:lang w:eastAsia="zh-CN"/>
              </w:rPr>
              <w:t>目标已按期完成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noWrap w:val="0"/>
            <w:vAlign w:val="center"/>
          </w:tcPr>
          <w:p>
            <w:pPr>
              <w:widowControl/>
              <w:jc w:val="left"/>
              <w:rPr>
                <w:rFonts w:hint="default" w:ascii="仿宋_GB2312" w:hAnsi="宋体" w:eastAsia="仿宋_GB2312"/>
                <w:kern w:val="0"/>
                <w:lang w:val="en-US"/>
              </w:rPr>
            </w:pPr>
            <w:r>
              <w:rPr>
                <w:rFonts w:hint="eastAsia" w:ascii="仿宋_GB2312" w:hAnsi="宋体" w:eastAsia="仿宋_GB2312" w:cs="Times New Roman"/>
                <w:kern w:val="0"/>
                <w:lang w:val="en-US" w:eastAsia="zh-CN"/>
              </w:rPr>
              <w:t>坚持以习近平新时代中国特色社会主义思想为指导，全面贯彻落实党的十九届六中全会精神和黄石市第十四次党代会精神，坚持“两个确立”，做到“两个维护”，坚持和加强党的全面领导，紧盯“省级区域医疗中心”，对标“绩效国考”第一方阵，抢抓机遇，以从头越的豪气、试比高的雄心、勇登攀的胆略，瞄准打好“降本增效”、“学科提质”、“服务提升”三大攻坚战，决胜新征程，努力实现固本强基、创新突破、再续精彩。</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
      <w:pPr>
        <w:pStyle w:val="2"/>
      </w:pPr>
    </w:p>
    <w:p/>
    <w:p>
      <w:pPr>
        <w:pStyle w:val="2"/>
      </w:pPr>
    </w:p>
    <w:p/>
    <w:p>
      <w:pPr>
        <w:pStyle w:val="2"/>
      </w:pPr>
    </w:p>
    <w:p/>
    <w:p>
      <w:pPr>
        <w:pStyle w:val="2"/>
      </w:pPr>
    </w:p>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21</w:t>
      </w:r>
      <w:r>
        <w:rPr>
          <w:rFonts w:hint="eastAsia" w:ascii="方正小标宋简体" w:hAnsi="宋体" w:eastAsia="方正小标宋简体" w:cs="方正小标宋简体"/>
          <w:sz w:val="44"/>
          <w:szCs w:val="44"/>
        </w:rPr>
        <w:t>年度</w:t>
      </w:r>
      <w:r>
        <w:rPr>
          <w:rFonts w:hint="eastAsia" w:ascii="方正小标宋简体" w:hAnsi="宋体" w:eastAsia="方正小标宋简体" w:cs="方正小标宋简体"/>
          <w:sz w:val="44"/>
          <w:szCs w:val="44"/>
          <w:lang w:eastAsia="zh-CN"/>
        </w:rPr>
        <w:t>公立医院改革</w:t>
      </w:r>
      <w:r>
        <w:rPr>
          <w:rFonts w:hint="eastAsia" w:ascii="方正小标宋简体" w:hAnsi="宋体" w:eastAsia="方正小标宋简体" w:cs="方正小标宋简体"/>
          <w:sz w:val="44"/>
          <w:szCs w:val="44"/>
        </w:rPr>
        <w:t>项目自评表</w:t>
      </w:r>
    </w:p>
    <w:p/>
    <w:p>
      <w:pPr>
        <w:widowControl/>
        <w:jc w:val="left"/>
        <w:rPr>
          <w:rFonts w:hint="default" w:ascii="楷体_GB2312" w:hAnsi="黑体" w:eastAsia="楷体_GB2312"/>
          <w:kern w:val="0"/>
          <w:sz w:val="48"/>
          <w:szCs w:val="48"/>
          <w:lang w:val="en-US" w:eastAsia="zh-CN"/>
        </w:rPr>
      </w:pPr>
      <w:r>
        <w:rPr>
          <w:rFonts w:hint="eastAsia" w:ascii="楷体_GB2312" w:hAnsi="仿宋" w:eastAsia="楷体_GB2312" w:cs="楷体_GB2312"/>
          <w:kern w:val="0"/>
          <w:sz w:val="28"/>
          <w:szCs w:val="28"/>
        </w:rPr>
        <w:t>单位名称：</w:t>
      </w:r>
      <w:r>
        <w:rPr>
          <w:rFonts w:hint="eastAsia" w:ascii="楷体_GB2312" w:hAnsi="仿宋" w:eastAsia="楷体_GB2312" w:cs="楷体_GB2312"/>
          <w:kern w:val="0"/>
          <w:sz w:val="28"/>
          <w:szCs w:val="28"/>
          <w:lang w:eastAsia="zh-CN"/>
        </w:rPr>
        <w:t>鄂东医疗集团市妇幼保健院</w:t>
      </w:r>
      <w:r>
        <w:rPr>
          <w:rFonts w:hint="eastAsia" w:ascii="楷体_GB2312" w:hAnsi="仿宋" w:eastAsia="楷体_GB2312" w:cs="楷体_GB2312"/>
          <w:kern w:val="0"/>
          <w:sz w:val="28"/>
          <w:szCs w:val="28"/>
          <w:lang w:val="en-US" w:eastAsia="zh-CN"/>
        </w:rPr>
        <w:t xml:space="preserve">   </w:t>
      </w: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公立医院改革专项补助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市卫健委</w:t>
            </w:r>
          </w:p>
        </w:tc>
        <w:tc>
          <w:tcPr>
            <w:tcW w:w="2520"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noWrap w:val="0"/>
            <w:vAlign w:val="center"/>
          </w:tcPr>
          <w:p>
            <w:pPr>
              <w:widowControl/>
              <w:snapToGrid w:val="0"/>
              <w:jc w:val="center"/>
              <w:rPr>
                <w:rFonts w:ascii="仿宋_GB2312" w:hAnsi="宋体" w:eastAsia="仿宋_GB2312" w:cs="Times New Roman"/>
                <w:kern w:val="0"/>
                <w:sz w:val="21"/>
                <w:szCs w:val="24"/>
                <w:lang w:val="en-US" w:eastAsia="zh-CN" w:bidi="ar-SA"/>
              </w:rPr>
            </w:pPr>
            <w:r>
              <w:rPr>
                <w:rFonts w:hint="eastAsia" w:ascii="仿宋_GB2312" w:hAnsi="宋体" w:eastAsia="仿宋_GB2312" w:cs="仿宋_GB2312"/>
                <w:kern w:val="0"/>
                <w:lang w:eastAsia="zh-CN"/>
              </w:rPr>
              <w:t>黄石市妇幼保健院</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noWrap w:val="0"/>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noWrap w:val="0"/>
            <w:vAlign w:val="center"/>
          </w:tcPr>
          <w:p>
            <w:pPr>
              <w:widowControl/>
              <w:snapToGrid w:val="0"/>
              <w:jc w:val="center"/>
              <w:rPr>
                <w:rFonts w:ascii="仿宋_GB2312" w:hAnsi="宋体" w:eastAsia="仿宋_GB2312"/>
                <w:kern w:val="0"/>
              </w:rPr>
            </w:pPr>
          </w:p>
        </w:tc>
        <w:tc>
          <w:tcPr>
            <w:tcW w:w="1319"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128</w:t>
            </w:r>
          </w:p>
        </w:tc>
        <w:tc>
          <w:tcPr>
            <w:tcW w:w="1317"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128</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sz w:val="20"/>
                <w:szCs w:val="20"/>
              </w:rPr>
              <w:t>XX</w:t>
            </w:r>
            <w:r>
              <w:rPr>
                <w:rFonts w:hint="eastAsia" w:ascii="仿宋_GB2312" w:hAnsi="宋体" w:eastAsia="仿宋_GB2312" w:cs="仿宋_GB2312"/>
                <w:kern w:val="0"/>
              </w:rPr>
              <w:t>分）</w:t>
            </w: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restart"/>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收入指标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Times New Roman"/>
                <w:kern w:val="0"/>
                <w:lang w:eastAsia="zh-CN"/>
              </w:rPr>
              <w:t>百元医疗收入（不含药品收入）消耗的卫生材料的费用</w:t>
            </w:r>
          </w:p>
        </w:tc>
        <w:tc>
          <w:tcPr>
            <w:tcW w:w="1466" w:type="dxa"/>
            <w:noWrap w:val="0"/>
            <w:vAlign w:val="center"/>
          </w:tcPr>
          <w:p>
            <w:pPr>
              <w:widowControl/>
              <w:snapToGrid w:val="0"/>
              <w:jc w:val="center"/>
              <w:rPr>
                <w:rFonts w:hint="default" w:ascii="仿宋_GB2312" w:hAnsi="宋体" w:eastAsia="仿宋_GB2312" w:cs="Times New Roman"/>
                <w:kern w:val="0"/>
                <w:sz w:val="21"/>
                <w:szCs w:val="24"/>
                <w:lang w:val="en-US" w:eastAsia="zh-CN" w:bidi="ar-SA"/>
              </w:rPr>
            </w:pPr>
            <w:r>
              <w:rPr>
                <w:rFonts w:hint="eastAsia" w:ascii="仿宋_GB2312" w:hAnsi="宋体" w:eastAsia="仿宋_GB2312" w:cs="Times New Roman"/>
                <w:kern w:val="0"/>
                <w:sz w:val="21"/>
                <w:szCs w:val="24"/>
                <w:lang w:val="en-US" w:eastAsia="zh-CN" w:bidi="ar-SA"/>
              </w:rPr>
              <w:t>12.50元</w:t>
            </w:r>
          </w:p>
        </w:tc>
        <w:tc>
          <w:tcPr>
            <w:tcW w:w="1319" w:type="dxa"/>
            <w:gridSpan w:val="2"/>
            <w:noWrap w:val="0"/>
            <w:vAlign w:val="center"/>
          </w:tcPr>
          <w:p>
            <w:pPr>
              <w:widowControl/>
              <w:snapToGrid w:val="0"/>
              <w:jc w:val="center"/>
              <w:rPr>
                <w:rFonts w:hint="default" w:ascii="仿宋_GB2312" w:hAnsi="宋体" w:eastAsia="仿宋_GB2312" w:cs="Times New Roman"/>
                <w:kern w:val="0"/>
                <w:sz w:val="21"/>
                <w:szCs w:val="24"/>
                <w:lang w:val="en-US" w:eastAsia="zh-CN" w:bidi="ar-SA"/>
              </w:rPr>
            </w:pPr>
            <w:r>
              <w:rPr>
                <w:rFonts w:hint="eastAsia" w:ascii="仿宋_GB2312" w:hAnsi="宋体" w:eastAsia="仿宋_GB2312" w:cs="Times New Roman"/>
                <w:kern w:val="0"/>
                <w:sz w:val="21"/>
                <w:szCs w:val="24"/>
                <w:lang w:val="en-US" w:eastAsia="zh-CN" w:bidi="ar-SA"/>
              </w:rPr>
              <w:t>12.43元</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住院指标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Times New Roman"/>
                <w:kern w:val="0"/>
                <w:lang w:eastAsia="zh-CN"/>
              </w:rPr>
              <w:t>患者平均住院日</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6.5天</w:t>
            </w:r>
          </w:p>
        </w:tc>
        <w:tc>
          <w:tcPr>
            <w:tcW w:w="1319"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6天</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合理用药指标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Times New Roman"/>
                <w:kern w:val="0"/>
                <w:lang w:val="en-US" w:eastAsia="zh-CN"/>
              </w:rPr>
              <w:t>重点监控合理用药药品收入占比</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w:t>
            </w:r>
          </w:p>
        </w:tc>
        <w:tc>
          <w:tcPr>
            <w:tcW w:w="1319"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Times New Roman"/>
                <w:kern w:val="0"/>
                <w:lang w:val="en-US" w:eastAsia="zh-CN"/>
              </w:rPr>
              <w:t>4.59%</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社会效益指标</w:t>
            </w:r>
          </w:p>
        </w:tc>
        <w:tc>
          <w:tcPr>
            <w:tcW w:w="2636" w:type="dxa"/>
            <w:gridSpan w:val="3"/>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w:t>
            </w:r>
          </w:p>
        </w:tc>
        <w:tc>
          <w:tcPr>
            <w:tcW w:w="1466"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极大提升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lang w:eastAsia="zh-CN"/>
              </w:rPr>
              <w:t>服务对象满意度指标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患者满意度</w:t>
            </w:r>
          </w:p>
        </w:tc>
        <w:tc>
          <w:tcPr>
            <w:tcW w:w="1466"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≥90%</w:t>
            </w:r>
          </w:p>
        </w:tc>
        <w:tc>
          <w:tcPr>
            <w:tcW w:w="1319" w:type="dxa"/>
            <w:gridSpan w:val="2"/>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100%</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noWrap w:val="0"/>
            <w:vAlign w:val="center"/>
          </w:tcPr>
          <w:p>
            <w:pPr>
              <w:widowControl/>
              <w:jc w:val="left"/>
              <w:rPr>
                <w:rFonts w:ascii="仿宋_GB2312" w:hAnsi="宋体" w:eastAsia="仿宋_GB2312"/>
                <w:kern w:val="0"/>
              </w:rPr>
            </w:pPr>
            <w:r>
              <w:rPr>
                <w:rFonts w:hint="eastAsia" w:ascii="仿宋_GB2312" w:hAnsi="宋体" w:eastAsia="仿宋_GB2312"/>
                <w:kern w:val="0"/>
                <w:lang w:eastAsia="zh-CN"/>
              </w:rPr>
              <w:t>目标已按期完成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20" w:firstLineChars="200"/>
              <w:textAlignment w:val="auto"/>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我院坚持把维护人民健康权益放在第一位，立足患者满意、职工满意、社会及政府满意这四个着力点，着力从改善就医环境、优化服务流程、提高诊疗水平、降低医疗费用入手，全面实施基本药物制度，实施能力提升工程，持续改善医疗服务，形成了群众满意与事业发展互促共进的良好局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20" w:firstLineChars="200"/>
              <w:textAlignment w:val="auto"/>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2019年，获得国家节约型公共机构示范单位和湖北省公共机构节能示范单位称号，并成功入围国家级母婴安全优质服务单位名单，成为全省唯一入选的地市级医院，也是黄石地区唯一入选医院。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20" w:firstLineChars="200"/>
              <w:textAlignment w:val="auto"/>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2020年在全省创建平安医院活动中，我院作为表现突出集体被湖北省卫生健康委在官网通报表扬。</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20" w:firstLineChars="200"/>
              <w:textAlignment w:val="auto"/>
              <w:rPr>
                <w:rFonts w:ascii="仿宋_GB2312" w:hAnsi="宋体" w:eastAsia="仿宋_GB2312"/>
                <w:kern w:val="0"/>
              </w:rPr>
            </w:pPr>
            <w:r>
              <w:rPr>
                <w:rFonts w:hint="eastAsia" w:ascii="仿宋_GB2312" w:hAnsi="宋体" w:eastAsia="仿宋_GB2312" w:cs="Times New Roman"/>
                <w:kern w:val="0"/>
                <w:lang w:val="en-US" w:eastAsia="zh-CN"/>
              </w:rPr>
              <w:t>2021年被市卫健委评为平安医院建设优秀单位。</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方正小标宋简体" w:eastAsia="方正小标宋简体"/>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
    <w:p>
      <w:pPr>
        <w:pStyle w:val="2"/>
      </w:pPr>
    </w:p>
    <w:p/>
    <w:p>
      <w:pPr>
        <w:pStyle w:val="2"/>
      </w:pPr>
    </w:p>
    <w:p/>
    <w:p>
      <w:pPr>
        <w:pStyle w:val="2"/>
      </w:pPr>
    </w:p>
    <w:p/>
    <w:p>
      <w:pPr>
        <w:pStyle w:val="2"/>
      </w:pPr>
    </w:p>
    <w:p/>
    <w:p>
      <w:pPr>
        <w:pStyle w:val="2"/>
      </w:pPr>
    </w:p>
    <w:p>
      <w:pPr>
        <w:widowControl/>
        <w:rPr>
          <w:rFonts w:ascii="黑体" w:hAnsi="宋体" w:eastAsia="黑体" w:cs="黑体"/>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2021</w:t>
      </w:r>
      <w:r>
        <w:rPr>
          <w:rFonts w:hint="eastAsia" w:ascii="方正小标宋简体" w:hAnsi="宋体" w:eastAsia="方正小标宋简体" w:cs="方正小标宋简体"/>
          <w:sz w:val="44"/>
          <w:szCs w:val="44"/>
        </w:rPr>
        <w:t>年度</w:t>
      </w:r>
      <w:r>
        <w:rPr>
          <w:rFonts w:hint="eastAsia" w:ascii="方正小标宋简体" w:hAnsi="宋体" w:eastAsia="方正小标宋简体" w:cs="方正小标宋简体"/>
          <w:sz w:val="44"/>
          <w:szCs w:val="44"/>
          <w:lang w:eastAsia="zh-CN"/>
        </w:rPr>
        <w:t>基本公共卫生服务和重大公共卫生服务</w:t>
      </w:r>
      <w:r>
        <w:rPr>
          <w:rFonts w:hint="eastAsia" w:ascii="方正小标宋简体" w:hAnsi="宋体" w:eastAsia="方正小标宋简体" w:cs="方正小标宋简体"/>
          <w:sz w:val="44"/>
          <w:szCs w:val="44"/>
        </w:rPr>
        <w:t>项目自评表</w:t>
      </w:r>
    </w:p>
    <w:p/>
    <w:p>
      <w:pPr>
        <w:widowControl/>
        <w:jc w:val="left"/>
        <w:rPr>
          <w:rFonts w:ascii="楷体_GB2312" w:hAnsi="黑体" w:eastAsia="楷体_GB2312"/>
          <w:kern w:val="0"/>
          <w:sz w:val="48"/>
          <w:szCs w:val="48"/>
        </w:rPr>
      </w:pPr>
      <w:r>
        <w:rPr>
          <w:rFonts w:hint="eastAsia" w:ascii="楷体_GB2312" w:hAnsi="仿宋" w:eastAsia="楷体_GB2312" w:cs="楷体_GB2312"/>
          <w:kern w:val="0"/>
          <w:sz w:val="28"/>
          <w:szCs w:val="28"/>
        </w:rPr>
        <w:t>单位名称：</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439"/>
        <w:gridCol w:w="1002"/>
        <w:gridCol w:w="18"/>
        <w:gridCol w:w="905"/>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项目名称</w:t>
            </w:r>
          </w:p>
        </w:tc>
        <w:tc>
          <w:tcPr>
            <w:tcW w:w="7420" w:type="dxa"/>
            <w:gridSpan w:val="9"/>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bCs/>
                <w:sz w:val="21"/>
                <w:szCs w:val="21"/>
                <w:highlight w:val="none"/>
                <w:lang w:eastAsia="zh-CN"/>
              </w:rPr>
              <w:t>重大公共卫生项目</w:t>
            </w:r>
            <w:r>
              <w:rPr>
                <w:rFonts w:hint="eastAsia" w:ascii="仿宋" w:hAnsi="仿宋" w:eastAsia="仿宋" w:cs="仿宋"/>
                <w:bCs/>
                <w:sz w:val="21"/>
                <w:szCs w:val="21"/>
                <w:highlight w:val="none"/>
                <w:lang w:val="en-US" w:eastAsia="zh-CN"/>
              </w:rPr>
              <w:t>及基本公共卫生项目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主管部门</w:t>
            </w:r>
          </w:p>
        </w:tc>
        <w:tc>
          <w:tcPr>
            <w:tcW w:w="3364" w:type="dxa"/>
            <w:gridSpan w:val="4"/>
            <w:noWrap w:val="0"/>
            <w:vAlign w:val="center"/>
          </w:tcPr>
          <w:p>
            <w:pPr>
              <w:widowControl/>
              <w:snapToGrid w:val="0"/>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市卫健委</w:t>
            </w:r>
          </w:p>
        </w:tc>
        <w:tc>
          <w:tcPr>
            <w:tcW w:w="2520" w:type="dxa"/>
            <w:gridSpan w:val="3"/>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项目实施单位</w:t>
            </w:r>
          </w:p>
        </w:tc>
        <w:tc>
          <w:tcPr>
            <w:tcW w:w="1536"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黄石市妇幼保健院</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项目类别</w:t>
            </w:r>
          </w:p>
        </w:tc>
        <w:tc>
          <w:tcPr>
            <w:tcW w:w="7420" w:type="dxa"/>
            <w:gridSpan w:val="9"/>
            <w:noWrap w:val="0"/>
            <w:vAlign w:val="center"/>
          </w:tcPr>
          <w:p>
            <w:pPr>
              <w:widowControl/>
              <w:snapToGrid w:val="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1、部门预算项目   </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2、市直专项   </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项目属性</w:t>
            </w:r>
          </w:p>
        </w:tc>
        <w:tc>
          <w:tcPr>
            <w:tcW w:w="7420" w:type="dxa"/>
            <w:gridSpan w:val="9"/>
            <w:noWrap w:val="0"/>
            <w:vAlign w:val="center"/>
          </w:tcPr>
          <w:p>
            <w:pPr>
              <w:widowControl/>
              <w:snapToGrid w:val="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1、持续性项目     </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项目类型</w:t>
            </w:r>
          </w:p>
        </w:tc>
        <w:tc>
          <w:tcPr>
            <w:tcW w:w="7420" w:type="dxa"/>
            <w:gridSpan w:val="9"/>
            <w:noWrap w:val="0"/>
            <w:vAlign w:val="center"/>
          </w:tcPr>
          <w:p>
            <w:pPr>
              <w:widowControl/>
              <w:snapToGrid w:val="0"/>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1、常年性项目     </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2、延续性项目 □      3、一次性项目 </w:t>
            </w:r>
            <w:r>
              <w:rPr>
                <w:rFonts w:hint="eastAsia" w:ascii="仿宋" w:hAnsi="仿宋" w:eastAsia="仿宋" w:cs="仿宋"/>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预算执行情况（万元）</w:t>
            </w:r>
          </w:p>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（20分）</w:t>
            </w:r>
          </w:p>
        </w:tc>
        <w:tc>
          <w:tcPr>
            <w:tcW w:w="1439" w:type="dxa"/>
            <w:noWrap w:val="0"/>
            <w:vAlign w:val="center"/>
          </w:tcPr>
          <w:p>
            <w:pPr>
              <w:widowControl/>
              <w:snapToGrid w:val="0"/>
              <w:jc w:val="center"/>
              <w:rPr>
                <w:rFonts w:hint="eastAsia" w:ascii="仿宋" w:hAnsi="仿宋" w:eastAsia="仿宋" w:cs="仿宋"/>
                <w:kern w:val="0"/>
                <w:sz w:val="21"/>
                <w:szCs w:val="21"/>
              </w:rPr>
            </w:pPr>
          </w:p>
        </w:tc>
        <w:tc>
          <w:tcPr>
            <w:tcW w:w="1002"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预算数（A）</w:t>
            </w:r>
          </w:p>
        </w:tc>
        <w:tc>
          <w:tcPr>
            <w:tcW w:w="1317" w:type="dxa"/>
            <w:gridSpan w:val="3"/>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执行数（B）</w:t>
            </w:r>
          </w:p>
        </w:tc>
        <w:tc>
          <w:tcPr>
            <w:tcW w:w="1466" w:type="dxa"/>
            <w:noWrap w:val="0"/>
            <w:vAlign w:val="center"/>
          </w:tcPr>
          <w:p>
            <w:pPr>
              <w:widowControl/>
              <w:snapToGrid w:val="0"/>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执行率（B/A）</w:t>
            </w:r>
          </w:p>
        </w:tc>
        <w:tc>
          <w:tcPr>
            <w:tcW w:w="2196" w:type="dxa"/>
            <w:gridSpan w:val="3"/>
            <w:noWrap w:val="0"/>
            <w:vAlign w:val="center"/>
          </w:tcPr>
          <w:p>
            <w:pPr>
              <w:widowControl/>
              <w:snapToGrid w:val="0"/>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得分</w:t>
            </w:r>
          </w:p>
          <w:p>
            <w:pPr>
              <w:widowControl/>
              <w:snapToGrid w:val="0"/>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hint="eastAsia" w:ascii="仿宋" w:hAnsi="仿宋" w:eastAsia="仿宋" w:cs="仿宋"/>
                <w:kern w:val="0"/>
                <w:sz w:val="21"/>
                <w:szCs w:val="21"/>
              </w:rPr>
            </w:pPr>
          </w:p>
        </w:tc>
        <w:tc>
          <w:tcPr>
            <w:tcW w:w="1439"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bCs/>
                <w:sz w:val="21"/>
                <w:szCs w:val="21"/>
                <w:highlight w:val="none"/>
                <w:lang w:eastAsia="zh-CN"/>
              </w:rPr>
              <w:t>重大公共卫生项目</w:t>
            </w:r>
          </w:p>
        </w:tc>
        <w:tc>
          <w:tcPr>
            <w:tcW w:w="1002"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c>
          <w:tcPr>
            <w:tcW w:w="1317" w:type="dxa"/>
            <w:gridSpan w:val="3"/>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100</w:t>
            </w:r>
          </w:p>
        </w:tc>
        <w:tc>
          <w:tcPr>
            <w:tcW w:w="2196" w:type="dxa"/>
            <w:gridSpan w:val="3"/>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snapToGrid w:val="0"/>
              <w:jc w:val="center"/>
              <w:rPr>
                <w:rFonts w:hint="eastAsia" w:ascii="仿宋" w:hAnsi="仿宋" w:eastAsia="仿宋" w:cs="仿宋"/>
                <w:kern w:val="0"/>
                <w:sz w:val="21"/>
                <w:szCs w:val="21"/>
              </w:rPr>
            </w:pPr>
          </w:p>
        </w:tc>
        <w:tc>
          <w:tcPr>
            <w:tcW w:w="1439" w:type="dxa"/>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bCs/>
                <w:sz w:val="21"/>
                <w:szCs w:val="21"/>
                <w:highlight w:val="none"/>
                <w:lang w:val="en-US" w:eastAsia="zh-CN"/>
              </w:rPr>
              <w:t>基本公共卫生项目</w:t>
            </w:r>
          </w:p>
        </w:tc>
        <w:tc>
          <w:tcPr>
            <w:tcW w:w="1020" w:type="dxa"/>
            <w:gridSpan w:val="2"/>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195</w:t>
            </w:r>
          </w:p>
        </w:tc>
        <w:tc>
          <w:tcPr>
            <w:tcW w:w="1299" w:type="dxa"/>
            <w:gridSpan w:val="2"/>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195</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2196" w:type="dxa"/>
            <w:gridSpan w:val="3"/>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snapToGrid w:val="0"/>
              <w:jc w:val="center"/>
              <w:rPr>
                <w:rFonts w:hint="eastAsia" w:ascii="仿宋" w:hAnsi="仿宋" w:eastAsia="仿宋" w:cs="仿宋"/>
                <w:kern w:val="0"/>
                <w:sz w:val="21"/>
                <w:szCs w:val="21"/>
              </w:rPr>
            </w:pPr>
          </w:p>
        </w:tc>
        <w:tc>
          <w:tcPr>
            <w:tcW w:w="1439" w:type="dxa"/>
            <w:noWrap w:val="0"/>
            <w:vAlign w:val="center"/>
          </w:tcPr>
          <w:p>
            <w:pPr>
              <w:widowControl/>
              <w:snapToGrid w:val="0"/>
              <w:jc w:val="center"/>
              <w:rPr>
                <w:rFonts w:hint="eastAsia"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计划生育服务</w:t>
            </w:r>
          </w:p>
        </w:tc>
        <w:tc>
          <w:tcPr>
            <w:tcW w:w="1020" w:type="dxa"/>
            <w:gridSpan w:val="2"/>
            <w:noWrap w:val="0"/>
            <w:vAlign w:val="center"/>
          </w:tcPr>
          <w:p>
            <w:pPr>
              <w:widowControl/>
              <w:snapToGrid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1299" w:type="dxa"/>
            <w:gridSpan w:val="2"/>
            <w:noWrap w:val="0"/>
            <w:vAlign w:val="center"/>
          </w:tcPr>
          <w:p>
            <w:pPr>
              <w:widowControl/>
              <w:snapToGrid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3</w:t>
            </w:r>
          </w:p>
        </w:tc>
        <w:tc>
          <w:tcPr>
            <w:tcW w:w="1466" w:type="dxa"/>
            <w:noWrap w:val="0"/>
            <w:vAlign w:val="center"/>
          </w:tcPr>
          <w:p>
            <w:pPr>
              <w:widowControl/>
              <w:snapToGrid w:val="0"/>
              <w:jc w:val="center"/>
              <w:rPr>
                <w:rFonts w:hint="default"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2196" w:type="dxa"/>
            <w:gridSpan w:val="3"/>
            <w:noWrap w:val="0"/>
            <w:vAlign w:val="center"/>
          </w:tcPr>
          <w:p>
            <w:pPr>
              <w:widowControl/>
              <w:snapToGrid w:val="0"/>
              <w:jc w:val="center"/>
              <w:rPr>
                <w:rFonts w:hint="default"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vMerge w:val="restart"/>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年度绩效目标1</w:t>
            </w:r>
          </w:p>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（XX分）</w:t>
            </w:r>
          </w:p>
        </w:tc>
        <w:tc>
          <w:tcPr>
            <w:tcW w:w="700" w:type="dxa"/>
            <w:noWrap w:val="0"/>
            <w:vAlign w:val="center"/>
          </w:tcPr>
          <w:p>
            <w:pPr>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一级指标</w:t>
            </w:r>
          </w:p>
        </w:tc>
        <w:tc>
          <w:tcPr>
            <w:tcW w:w="1439"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二级指标</w:t>
            </w:r>
          </w:p>
        </w:tc>
        <w:tc>
          <w:tcPr>
            <w:tcW w:w="2319" w:type="dxa"/>
            <w:gridSpan w:val="4"/>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三级指标</w:t>
            </w:r>
          </w:p>
        </w:tc>
        <w:tc>
          <w:tcPr>
            <w:tcW w:w="1466"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年初目标值（</w:t>
            </w:r>
            <w:r>
              <w:rPr>
                <w:rFonts w:hint="eastAsia" w:ascii="仿宋" w:hAnsi="仿宋" w:eastAsia="仿宋" w:cs="仿宋"/>
                <w:kern w:val="0"/>
                <w:sz w:val="21"/>
                <w:szCs w:val="21"/>
                <w:lang w:eastAsia="zh-CN"/>
              </w:rPr>
              <w:t>市级指标</w:t>
            </w:r>
            <w:r>
              <w:rPr>
                <w:rFonts w:hint="eastAsia" w:ascii="仿宋" w:hAnsi="仿宋" w:eastAsia="仿宋" w:cs="仿宋"/>
                <w:kern w:val="0"/>
                <w:sz w:val="21"/>
                <w:szCs w:val="21"/>
              </w:rPr>
              <w:t>）</w:t>
            </w:r>
          </w:p>
        </w:tc>
        <w:tc>
          <w:tcPr>
            <w:tcW w:w="1319" w:type="dxa"/>
            <w:gridSpan w:val="2"/>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实际完成值（B）</w:t>
            </w:r>
          </w:p>
        </w:tc>
        <w:tc>
          <w:tcPr>
            <w:tcW w:w="877"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hint="eastAsia" w:ascii="仿宋" w:hAnsi="仿宋" w:eastAsia="仿宋" w:cs="仿宋"/>
                <w:kern w:val="0"/>
                <w:sz w:val="21"/>
                <w:szCs w:val="21"/>
              </w:rPr>
            </w:pPr>
          </w:p>
        </w:tc>
        <w:tc>
          <w:tcPr>
            <w:tcW w:w="700" w:type="dxa"/>
            <w:vMerge w:val="restart"/>
            <w:noWrap w:val="0"/>
            <w:vAlign w:val="center"/>
          </w:tcPr>
          <w:p>
            <w:pPr>
              <w:snapToGrid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产出指标</w:t>
            </w:r>
          </w:p>
        </w:tc>
        <w:tc>
          <w:tcPr>
            <w:tcW w:w="1439"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孕产妇死亡率</w:t>
            </w:r>
          </w:p>
        </w:tc>
        <w:tc>
          <w:tcPr>
            <w:tcW w:w="2319" w:type="dxa"/>
            <w:gridSpan w:val="4"/>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3人</w:t>
            </w:r>
          </w:p>
        </w:tc>
        <w:tc>
          <w:tcPr>
            <w:tcW w:w="1466"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15/10万</w:t>
            </w:r>
          </w:p>
        </w:tc>
        <w:tc>
          <w:tcPr>
            <w:tcW w:w="1319" w:type="dxa"/>
            <w:gridSpan w:val="2"/>
            <w:noWrap w:val="0"/>
            <w:vAlign w:val="center"/>
          </w:tcPr>
          <w:p>
            <w:pPr>
              <w:widowControl/>
              <w:snapToGrid w:val="0"/>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rPr>
              <w:t>12.68</w:t>
            </w:r>
          </w:p>
        </w:tc>
        <w:tc>
          <w:tcPr>
            <w:tcW w:w="877"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hint="eastAsia" w:ascii="仿宋" w:hAnsi="仿宋" w:eastAsia="仿宋" w:cs="仿宋"/>
                <w:kern w:val="0"/>
                <w:sz w:val="21"/>
                <w:szCs w:val="21"/>
              </w:rPr>
            </w:pPr>
          </w:p>
        </w:tc>
        <w:tc>
          <w:tcPr>
            <w:tcW w:w="700" w:type="dxa"/>
            <w:vMerge w:val="continue"/>
            <w:noWrap w:val="0"/>
            <w:vAlign w:val="center"/>
          </w:tcPr>
          <w:p>
            <w:pPr>
              <w:widowControl/>
              <w:snapToGrid w:val="0"/>
              <w:jc w:val="center"/>
              <w:rPr>
                <w:rFonts w:hint="eastAsia" w:ascii="仿宋" w:hAnsi="仿宋" w:eastAsia="仿宋" w:cs="仿宋"/>
                <w:kern w:val="0"/>
                <w:sz w:val="21"/>
                <w:szCs w:val="21"/>
              </w:rPr>
            </w:pPr>
          </w:p>
        </w:tc>
        <w:tc>
          <w:tcPr>
            <w:tcW w:w="1439" w:type="dxa"/>
            <w:noWrap w:val="0"/>
            <w:vAlign w:val="center"/>
          </w:tcPr>
          <w:p>
            <w:pPr>
              <w:widowControl/>
              <w:snapToGrid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5岁以下儿童死亡率</w:t>
            </w:r>
          </w:p>
        </w:tc>
        <w:tc>
          <w:tcPr>
            <w:tcW w:w="2319" w:type="dxa"/>
            <w:gridSpan w:val="4"/>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103人</w:t>
            </w:r>
          </w:p>
        </w:tc>
        <w:tc>
          <w:tcPr>
            <w:tcW w:w="1466" w:type="dxa"/>
            <w:noWrap w:val="0"/>
            <w:vAlign w:val="center"/>
          </w:tcPr>
          <w:p>
            <w:pPr>
              <w:widowControl/>
              <w:snapToGrid w:val="0"/>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rPr>
              <w:t>9‰</w:t>
            </w:r>
          </w:p>
        </w:tc>
        <w:tc>
          <w:tcPr>
            <w:tcW w:w="1319" w:type="dxa"/>
            <w:gridSpan w:val="2"/>
            <w:noWrap w:val="0"/>
            <w:vAlign w:val="center"/>
          </w:tcPr>
          <w:p>
            <w:pPr>
              <w:widowControl/>
              <w:snapToGrid w:val="0"/>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eastAsia="zh-CN"/>
              </w:rPr>
              <w:t>4.35%</w:t>
            </w:r>
          </w:p>
        </w:tc>
        <w:tc>
          <w:tcPr>
            <w:tcW w:w="877"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rPr>
            </w:pPr>
          </w:p>
        </w:tc>
        <w:tc>
          <w:tcPr>
            <w:tcW w:w="700" w:type="dxa"/>
            <w:vMerge w:val="continue"/>
            <w:noWrap w:val="0"/>
            <w:vAlign w:val="center"/>
          </w:tcPr>
          <w:p>
            <w:pPr>
              <w:snapToGrid w:val="0"/>
              <w:jc w:val="center"/>
              <w:rPr>
                <w:rFonts w:hint="eastAsia" w:ascii="仿宋" w:hAnsi="仿宋" w:eastAsia="仿宋" w:cs="仿宋"/>
                <w:kern w:val="0"/>
                <w:sz w:val="21"/>
                <w:szCs w:val="21"/>
              </w:rPr>
            </w:pPr>
          </w:p>
        </w:tc>
        <w:tc>
          <w:tcPr>
            <w:tcW w:w="1439" w:type="dxa"/>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婴儿死亡率</w:t>
            </w:r>
          </w:p>
        </w:tc>
        <w:tc>
          <w:tcPr>
            <w:tcW w:w="2319" w:type="dxa"/>
            <w:gridSpan w:val="4"/>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56人</w:t>
            </w:r>
          </w:p>
        </w:tc>
        <w:tc>
          <w:tcPr>
            <w:tcW w:w="1466" w:type="dxa"/>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7‰</w:t>
            </w:r>
          </w:p>
        </w:tc>
        <w:tc>
          <w:tcPr>
            <w:tcW w:w="1319" w:type="dxa"/>
            <w:gridSpan w:val="2"/>
            <w:noWrap w:val="0"/>
            <w:vAlign w:val="center"/>
          </w:tcPr>
          <w:p>
            <w:pPr>
              <w:widowControl/>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2.37%</w:t>
            </w:r>
          </w:p>
        </w:tc>
        <w:tc>
          <w:tcPr>
            <w:tcW w:w="877" w:type="dxa"/>
            <w:noWrap w:val="0"/>
            <w:vAlign w:val="center"/>
          </w:tcPr>
          <w:p>
            <w:pPr>
              <w:widowControl/>
              <w:snapToGrid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snapToGrid w:val="0"/>
              <w:jc w:val="center"/>
              <w:rPr>
                <w:rFonts w:hint="eastAsia" w:ascii="仿宋" w:hAnsi="仿宋" w:eastAsia="仿宋" w:cs="仿宋"/>
                <w:kern w:val="0"/>
                <w:sz w:val="21"/>
                <w:szCs w:val="21"/>
                <w:highlight w:val="none"/>
              </w:rPr>
            </w:pPr>
          </w:p>
        </w:tc>
        <w:tc>
          <w:tcPr>
            <w:tcW w:w="1439" w:type="dxa"/>
            <w:noWrap w:val="0"/>
            <w:vAlign w:val="center"/>
          </w:tcPr>
          <w:p>
            <w:pPr>
              <w:keepNext w:val="0"/>
              <w:keepLines w:val="0"/>
              <w:widowControl/>
              <w:suppressLineNumbers w:val="0"/>
              <w:jc w:val="center"/>
              <w:textAlignment w:val="center"/>
              <w:rPr>
                <w:rFonts w:hint="eastAsia" w:ascii="仿宋" w:hAnsi="仿宋" w:eastAsia="仿宋" w:cs="仿宋"/>
                <w:kern w:val="0"/>
                <w:sz w:val="21"/>
                <w:szCs w:val="21"/>
                <w:highlight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孕产妇艾滋病、梅毒和乙肝检测率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23463人</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100%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100%</w:t>
            </w:r>
          </w:p>
        </w:tc>
        <w:tc>
          <w:tcPr>
            <w:tcW w:w="877"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snapToGrid w:val="0"/>
              <w:jc w:val="center"/>
              <w:rPr>
                <w:rFonts w:hint="eastAsia" w:ascii="仿宋" w:hAnsi="仿宋" w:eastAsia="仿宋" w:cs="仿宋"/>
                <w:kern w:val="0"/>
                <w:sz w:val="21"/>
                <w:szCs w:val="21"/>
                <w:highlight w:val="none"/>
                <w:lang w:eastAsia="zh-CN"/>
              </w:rPr>
            </w:pPr>
          </w:p>
        </w:tc>
        <w:tc>
          <w:tcPr>
            <w:tcW w:w="1439" w:type="dxa"/>
            <w:noWrap w:val="0"/>
            <w:vAlign w:val="center"/>
          </w:tcPr>
          <w:p>
            <w:pPr>
              <w:widowControl/>
              <w:snapToGrid w:val="0"/>
              <w:jc w:val="both"/>
              <w:rPr>
                <w:rFonts w:hint="eastAsia" w:ascii="仿宋" w:hAnsi="仿宋" w:eastAsia="仿宋" w:cs="仿宋"/>
                <w:kern w:val="0"/>
                <w:sz w:val="21"/>
                <w:szCs w:val="21"/>
                <w:highlight w:val="none"/>
                <w:lang w:eastAsia="zh-CN"/>
              </w:rPr>
            </w:pPr>
            <w:r>
              <w:rPr>
                <w:rStyle w:val="5"/>
                <w:rFonts w:hint="eastAsia" w:ascii="仿宋" w:hAnsi="仿宋" w:eastAsia="仿宋" w:cs="仿宋"/>
                <w:color w:val="000000"/>
                <w:kern w:val="0"/>
                <w:sz w:val="21"/>
                <w:szCs w:val="21"/>
                <w:highlight w:val="none"/>
                <w:lang w:val="en-US" w:eastAsia="zh-CN"/>
              </w:rPr>
              <w:t>新生儿疾病筛查率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19590</w:t>
            </w:r>
          </w:p>
        </w:tc>
        <w:tc>
          <w:tcPr>
            <w:tcW w:w="1466" w:type="dxa"/>
            <w:noWrap w:val="0"/>
            <w:vAlign w:val="center"/>
          </w:tcPr>
          <w:p>
            <w:pPr>
              <w:widowControl/>
              <w:snapToGrid w:val="0"/>
              <w:jc w:val="center"/>
              <w:rPr>
                <w:rStyle w:val="5"/>
                <w:rFonts w:hint="eastAsia" w:ascii="仿宋" w:hAnsi="仿宋" w:eastAsia="仿宋" w:cs="仿宋"/>
                <w:color w:val="000000"/>
                <w:kern w:val="0"/>
                <w:sz w:val="21"/>
                <w:szCs w:val="21"/>
                <w:highlight w:val="none"/>
                <w:lang w:val="en-US" w:eastAsia="zh-CN"/>
              </w:rPr>
            </w:pPr>
            <w:r>
              <w:rPr>
                <w:rStyle w:val="5"/>
                <w:rFonts w:hint="eastAsia" w:ascii="仿宋" w:hAnsi="仿宋" w:eastAsia="仿宋" w:cs="仿宋"/>
                <w:color w:val="000000"/>
                <w:kern w:val="0"/>
                <w:sz w:val="21"/>
                <w:szCs w:val="21"/>
                <w:highlight w:val="none"/>
                <w:lang w:val="en-US" w:eastAsia="zh-CN"/>
              </w:rPr>
              <w:t>≥98%</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99.26</w:t>
            </w:r>
          </w:p>
        </w:tc>
        <w:tc>
          <w:tcPr>
            <w:tcW w:w="877" w:type="dxa"/>
            <w:noWrap w:val="0"/>
            <w:vAlign w:val="center"/>
          </w:tcPr>
          <w:p>
            <w:pPr>
              <w:widowControl/>
              <w:snapToGrid w:val="0"/>
              <w:jc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snapToGrid w:val="0"/>
              <w:jc w:val="center"/>
              <w:rPr>
                <w:rFonts w:hint="eastAsia" w:ascii="仿宋" w:hAnsi="仿宋" w:eastAsia="仿宋" w:cs="仿宋"/>
                <w:kern w:val="0"/>
                <w:sz w:val="21"/>
                <w:szCs w:val="21"/>
                <w:highlight w:val="none"/>
                <w:lang w:eastAsia="zh-CN"/>
              </w:rPr>
            </w:pPr>
          </w:p>
        </w:tc>
        <w:tc>
          <w:tcPr>
            <w:tcW w:w="1439" w:type="dxa"/>
            <w:noWrap w:val="0"/>
            <w:vAlign w:val="center"/>
          </w:tcPr>
          <w:p>
            <w:pPr>
              <w:widowControl/>
              <w:snapToGrid w:val="0"/>
              <w:jc w:val="both"/>
              <w:rPr>
                <w:rFonts w:hint="eastAsia" w:ascii="仿宋" w:hAnsi="仿宋" w:eastAsia="仿宋" w:cs="仿宋"/>
                <w:kern w:val="0"/>
                <w:sz w:val="21"/>
                <w:szCs w:val="21"/>
                <w:highlight w:val="none"/>
                <w:lang w:eastAsia="zh-CN"/>
              </w:rPr>
            </w:pPr>
            <w:r>
              <w:rPr>
                <w:rStyle w:val="5"/>
                <w:rFonts w:hint="eastAsia" w:ascii="仿宋" w:hAnsi="仿宋" w:eastAsia="仿宋" w:cs="仿宋"/>
                <w:color w:val="000000"/>
                <w:kern w:val="0"/>
                <w:sz w:val="21"/>
                <w:szCs w:val="21"/>
                <w:highlight w:val="none"/>
                <w:lang w:val="en-US" w:eastAsia="zh-CN"/>
              </w:rPr>
              <w:t>新生儿听力筛查率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18864</w:t>
            </w:r>
          </w:p>
        </w:tc>
        <w:tc>
          <w:tcPr>
            <w:tcW w:w="1466" w:type="dxa"/>
            <w:noWrap w:val="0"/>
            <w:vAlign w:val="center"/>
          </w:tcPr>
          <w:p>
            <w:pPr>
              <w:widowControl/>
              <w:snapToGrid w:val="0"/>
              <w:jc w:val="center"/>
              <w:rPr>
                <w:rStyle w:val="5"/>
                <w:rFonts w:hint="eastAsia" w:ascii="仿宋" w:hAnsi="仿宋" w:eastAsia="仿宋" w:cs="仿宋"/>
                <w:color w:val="000000"/>
                <w:kern w:val="0"/>
                <w:sz w:val="21"/>
                <w:szCs w:val="21"/>
                <w:highlight w:val="none"/>
                <w:lang w:val="en-US" w:eastAsia="zh-CN"/>
              </w:rPr>
            </w:pPr>
            <w:r>
              <w:rPr>
                <w:rStyle w:val="5"/>
                <w:rFonts w:hint="eastAsia" w:ascii="仿宋" w:hAnsi="仿宋" w:eastAsia="仿宋" w:cs="仿宋"/>
                <w:color w:val="000000"/>
                <w:kern w:val="0"/>
                <w:sz w:val="21"/>
                <w:szCs w:val="21"/>
                <w:highlight w:val="none"/>
                <w:lang w:val="en-US" w:eastAsia="zh-CN"/>
              </w:rPr>
              <w:t>≥90%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95.58</w:t>
            </w:r>
          </w:p>
        </w:tc>
        <w:tc>
          <w:tcPr>
            <w:tcW w:w="877" w:type="dxa"/>
            <w:noWrap w:val="0"/>
            <w:vAlign w:val="center"/>
          </w:tcPr>
          <w:p>
            <w:pPr>
              <w:widowControl/>
              <w:snapToGrid w:val="0"/>
              <w:jc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snapToGrid w:val="0"/>
              <w:jc w:val="center"/>
              <w:rPr>
                <w:rFonts w:hint="eastAsia" w:ascii="仿宋" w:hAnsi="仿宋" w:eastAsia="仿宋" w:cs="仿宋"/>
                <w:kern w:val="0"/>
                <w:sz w:val="21"/>
                <w:szCs w:val="21"/>
                <w:highlight w:val="none"/>
                <w:lang w:eastAsia="zh-CN"/>
              </w:rPr>
            </w:pPr>
          </w:p>
        </w:tc>
        <w:tc>
          <w:tcPr>
            <w:tcW w:w="1439" w:type="dxa"/>
            <w:noWrap w:val="0"/>
            <w:vAlign w:val="center"/>
          </w:tcPr>
          <w:p>
            <w:pPr>
              <w:widowControl/>
              <w:snapToGrid w:val="0"/>
              <w:jc w:val="both"/>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免费婚检完成率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10453人</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rPr>
            </w:pPr>
            <w:r>
              <w:rPr>
                <w:rStyle w:val="5"/>
                <w:rFonts w:hint="eastAsia" w:ascii="仿宋" w:hAnsi="仿宋" w:eastAsia="仿宋" w:cs="仿宋"/>
                <w:color w:val="000000"/>
                <w:kern w:val="0"/>
                <w:sz w:val="21"/>
                <w:szCs w:val="21"/>
                <w:highlight w:val="none"/>
                <w:lang w:val="en-US" w:eastAsia="zh-CN"/>
              </w:rPr>
              <w:t>≥70%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89.34</w:t>
            </w:r>
          </w:p>
        </w:tc>
        <w:tc>
          <w:tcPr>
            <w:tcW w:w="877"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1439" w:type="dxa"/>
            <w:noWrap w:val="0"/>
            <w:vAlign w:val="center"/>
          </w:tcPr>
          <w:p>
            <w:pPr>
              <w:widowControl/>
              <w:snapToGrid w:val="0"/>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免费孕检完成率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9536人</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rPr>
            </w:pPr>
            <w:r>
              <w:rPr>
                <w:rStyle w:val="5"/>
                <w:rFonts w:hint="eastAsia" w:ascii="仿宋" w:hAnsi="仿宋" w:eastAsia="仿宋" w:cs="仿宋"/>
                <w:color w:val="000000"/>
                <w:kern w:val="0"/>
                <w:sz w:val="21"/>
                <w:szCs w:val="21"/>
                <w:highlight w:val="none"/>
                <w:lang w:val="en-US" w:eastAsia="zh-CN"/>
              </w:rPr>
              <w:t>≥80%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80.38%</w:t>
            </w:r>
          </w:p>
        </w:tc>
        <w:tc>
          <w:tcPr>
            <w:tcW w:w="877"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restart"/>
            <w:noWrap w:val="0"/>
            <w:vAlign w:val="center"/>
          </w:tcPr>
          <w:p>
            <w:pPr>
              <w:widowControl/>
              <w:snapToGrid w:val="0"/>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效益指标</w:t>
            </w:r>
          </w:p>
        </w:tc>
        <w:tc>
          <w:tcPr>
            <w:tcW w:w="1439"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增补叶酸预防神经管缺陷项目</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24302人份</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110.46%</w:t>
            </w:r>
          </w:p>
        </w:tc>
        <w:tc>
          <w:tcPr>
            <w:tcW w:w="877" w:type="dxa"/>
            <w:noWrap w:val="0"/>
            <w:vAlign w:val="center"/>
          </w:tcPr>
          <w:p>
            <w:pPr>
              <w:widowControl/>
              <w:snapToGrid w:val="0"/>
              <w:jc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1439"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贫困”两癌”检查项目</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eastAsia="zh-CN"/>
              </w:rPr>
              <w:t>大冶两癌</w:t>
            </w:r>
            <w:r>
              <w:rPr>
                <w:rFonts w:hint="eastAsia" w:ascii="仿宋" w:hAnsi="仿宋" w:eastAsia="仿宋" w:cs="仿宋"/>
                <w:kern w:val="0"/>
                <w:sz w:val="21"/>
                <w:szCs w:val="21"/>
                <w:highlight w:val="none"/>
                <w:lang w:val="en-US" w:eastAsia="zh-CN"/>
              </w:rPr>
              <w:t>1714人；         阳新两癌7574人</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877" w:type="dxa"/>
            <w:noWrap w:val="0"/>
            <w:vAlign w:val="center"/>
          </w:tcPr>
          <w:p>
            <w:pPr>
              <w:widowControl/>
              <w:snapToGrid w:val="0"/>
              <w:jc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restart"/>
            <w:noWrap w:val="0"/>
            <w:vAlign w:val="center"/>
          </w:tcPr>
          <w:p>
            <w:pPr>
              <w:widowControl/>
              <w:snapToGrid w:val="0"/>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满意度指标</w:t>
            </w:r>
          </w:p>
        </w:tc>
        <w:tc>
          <w:tcPr>
            <w:tcW w:w="1439" w:type="dxa"/>
            <w:noWrap w:val="0"/>
            <w:vAlign w:val="center"/>
          </w:tcPr>
          <w:p>
            <w:pPr>
              <w:widowControl/>
              <w:snapToGrid w:val="0"/>
              <w:jc w:val="both"/>
              <w:rPr>
                <w:rFonts w:hint="eastAsia" w:ascii="仿宋" w:hAnsi="仿宋" w:eastAsia="仿宋" w:cs="仿宋"/>
                <w:kern w:val="0"/>
                <w:sz w:val="21"/>
                <w:szCs w:val="21"/>
                <w:highlight w:val="none"/>
                <w:lang w:val="en-US" w:eastAsia="zh-CN" w:bidi="ar-SA"/>
              </w:rPr>
            </w:pPr>
            <w:r>
              <w:rPr>
                <w:rFonts w:hint="eastAsia" w:ascii="仿宋" w:hAnsi="仿宋" w:eastAsia="仿宋" w:cs="仿宋"/>
                <w:b w:val="0"/>
                <w:bCs w:val="0"/>
                <w:color w:val="000000"/>
                <w:spacing w:val="-6"/>
                <w:sz w:val="21"/>
                <w:szCs w:val="21"/>
                <w:highlight w:val="none"/>
                <w:shd w:val="clear" w:color="auto" w:fill="FFFFFF"/>
              </w:rPr>
              <w:t>预防艾滋、乙肝、梅毒母婴传播项目</w:t>
            </w:r>
            <w:r>
              <w:rPr>
                <w:rFonts w:hint="eastAsia" w:ascii="仿宋" w:hAnsi="仿宋" w:eastAsia="仿宋" w:cs="仿宋"/>
                <w:b w:val="0"/>
                <w:bCs w:val="0"/>
                <w:color w:val="000000"/>
                <w:spacing w:val="-6"/>
                <w:sz w:val="21"/>
                <w:szCs w:val="21"/>
                <w:highlight w:val="none"/>
                <w:shd w:val="clear" w:color="auto" w:fill="FFFFFF"/>
                <w:lang w:eastAsia="zh-CN"/>
              </w:rPr>
              <w:t>知晓率</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val="en-US" w:eastAsia="zh-CN"/>
              </w:rPr>
              <w:t>23463人知晓</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877"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700" w:type="dxa"/>
            <w:vMerge w:val="continue"/>
            <w:noWrap w:val="0"/>
            <w:vAlign w:val="center"/>
          </w:tcPr>
          <w:p>
            <w:pPr>
              <w:widowControl/>
              <w:snapToGrid w:val="0"/>
              <w:jc w:val="center"/>
              <w:rPr>
                <w:rFonts w:hint="eastAsia" w:ascii="仿宋" w:hAnsi="仿宋" w:eastAsia="仿宋" w:cs="仿宋"/>
                <w:kern w:val="0"/>
                <w:sz w:val="21"/>
                <w:szCs w:val="21"/>
                <w:highlight w:val="none"/>
              </w:rPr>
            </w:pPr>
          </w:p>
        </w:tc>
        <w:tc>
          <w:tcPr>
            <w:tcW w:w="1439"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b w:val="0"/>
                <w:bCs w:val="0"/>
                <w:sz w:val="21"/>
                <w:szCs w:val="21"/>
                <w:highlight w:val="none"/>
              </w:rPr>
              <w:t>免费婚前医学检查</w:t>
            </w:r>
            <w:r>
              <w:rPr>
                <w:rFonts w:hint="eastAsia" w:ascii="仿宋" w:hAnsi="仿宋" w:eastAsia="仿宋" w:cs="仿宋"/>
                <w:b w:val="0"/>
                <w:bCs w:val="0"/>
                <w:sz w:val="21"/>
                <w:szCs w:val="21"/>
                <w:highlight w:val="none"/>
                <w:lang w:eastAsia="zh-CN"/>
              </w:rPr>
              <w:t>及</w:t>
            </w:r>
            <w:r>
              <w:rPr>
                <w:rFonts w:hint="eastAsia" w:ascii="仿宋" w:hAnsi="仿宋" w:eastAsia="仿宋" w:cs="仿宋"/>
                <w:b w:val="0"/>
                <w:bCs w:val="0"/>
                <w:sz w:val="21"/>
                <w:szCs w:val="21"/>
                <w:highlight w:val="none"/>
              </w:rPr>
              <w:t>免费孕前优生健康检查</w:t>
            </w:r>
            <w:r>
              <w:rPr>
                <w:rFonts w:hint="eastAsia" w:ascii="仿宋" w:hAnsi="仿宋" w:eastAsia="仿宋" w:cs="仿宋"/>
                <w:b w:val="0"/>
                <w:bCs w:val="0"/>
                <w:sz w:val="21"/>
                <w:szCs w:val="21"/>
                <w:highlight w:val="none"/>
                <w:lang w:eastAsia="zh-CN"/>
              </w:rPr>
              <w:t>项目</w:t>
            </w:r>
          </w:p>
        </w:tc>
        <w:tc>
          <w:tcPr>
            <w:tcW w:w="2319" w:type="dxa"/>
            <w:gridSpan w:val="4"/>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b w:val="0"/>
                <w:bCs w:val="0"/>
                <w:sz w:val="21"/>
                <w:szCs w:val="21"/>
                <w:highlight w:val="none"/>
                <w:lang w:val="en-US" w:eastAsia="zh-CN"/>
              </w:rPr>
              <w:t>婚前检查10453人；孕前优生检查9536人</w:t>
            </w:r>
          </w:p>
        </w:tc>
        <w:tc>
          <w:tcPr>
            <w:tcW w:w="1466" w:type="dxa"/>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1319" w:type="dxa"/>
            <w:gridSpan w:val="2"/>
            <w:noWrap w:val="0"/>
            <w:vAlign w:val="center"/>
          </w:tcPr>
          <w:p>
            <w:pPr>
              <w:widowControl/>
              <w:snapToGrid w:val="0"/>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100%</w:t>
            </w:r>
          </w:p>
        </w:tc>
        <w:tc>
          <w:tcPr>
            <w:tcW w:w="877" w:type="dxa"/>
            <w:noWrap w:val="0"/>
            <w:vAlign w:val="center"/>
          </w:tcPr>
          <w:p>
            <w:pPr>
              <w:widowControl/>
              <w:snapToGrid w:val="0"/>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highlight w:val="none"/>
              </w:rPr>
            </w:pPr>
            <w:r>
              <w:rPr>
                <w:rFonts w:hint="eastAsia" w:ascii="仿宋_GB2312" w:hAnsi="宋体" w:eastAsia="仿宋_GB2312" w:cs="仿宋_GB2312"/>
                <w:kern w:val="0"/>
                <w:highlight w:val="none"/>
              </w:rPr>
              <w:t>总分</w:t>
            </w:r>
          </w:p>
        </w:tc>
        <w:tc>
          <w:tcPr>
            <w:tcW w:w="8120" w:type="dxa"/>
            <w:gridSpan w:val="10"/>
            <w:noWrap w:val="0"/>
            <w:vAlign w:val="center"/>
          </w:tcPr>
          <w:p>
            <w:pPr>
              <w:widowControl/>
              <w:snapToGrid w:val="0"/>
              <w:jc w:val="center"/>
              <w:rPr>
                <w:rFonts w:hint="default" w:ascii="仿宋_GB2312" w:hAnsi="宋体" w:eastAsia="仿宋_GB2312"/>
                <w:kern w:val="0"/>
                <w:highlight w:val="none"/>
                <w:lang w:val="en-US" w:eastAsia="zh-CN"/>
              </w:rPr>
            </w:pPr>
            <w:r>
              <w:rPr>
                <w:rFonts w:hint="eastAsia" w:ascii="仿宋_GB2312" w:hAnsi="宋体" w:eastAsia="仿宋_GB2312"/>
                <w:kern w:val="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528" w:type="dxa"/>
            <w:gridSpan w:val="2"/>
            <w:noWrap w:val="0"/>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420" w:type="dxa"/>
            <w:gridSpan w:val="9"/>
            <w:noWrap w:val="0"/>
            <w:vAlign w:val="center"/>
          </w:tcPr>
          <w:p>
            <w:pPr>
              <w:spacing w:line="620" w:lineRule="exact"/>
              <w:ind w:firstLine="560" w:firstLineChars="200"/>
              <w:rPr>
                <w:rFonts w:ascii="仿宋_GB2312" w:hAnsi="宋体" w:eastAsia="仿宋_GB2312"/>
                <w:kern w:val="0"/>
                <w:highlight w:val="none"/>
              </w:rPr>
            </w:pPr>
            <w:r>
              <w:rPr>
                <w:rFonts w:hint="eastAsia" w:ascii="仿宋" w:hAnsi="仿宋" w:eastAsia="仿宋" w:cs="仿宋"/>
                <w:color w:val="auto"/>
                <w:sz w:val="28"/>
                <w:szCs w:val="28"/>
                <w:highlight w:val="none"/>
                <w:lang w:val="en-US" w:eastAsia="zh-CN"/>
              </w:rPr>
              <w:t>“两免”项目未完成目标任务。目标人群数较2020年增加。加之</w:t>
            </w:r>
            <w:r>
              <w:rPr>
                <w:rFonts w:hint="eastAsia" w:ascii="仿宋" w:hAnsi="仿宋" w:eastAsia="仿宋" w:cs="仿宋"/>
                <w:b w:val="0"/>
                <w:bCs w:val="0"/>
                <w:i w:val="0"/>
                <w:caps w:val="0"/>
                <w:color w:val="auto"/>
                <w:spacing w:val="7"/>
                <w:sz w:val="28"/>
                <w:szCs w:val="28"/>
                <w:highlight w:val="none"/>
                <w:shd w:val="clear" w:color="auto" w:fill="FFFFFF"/>
                <w:lang w:val="en-US" w:eastAsia="zh-CN"/>
              </w:rPr>
              <w:t>社区计生服务宣传、协调工作不到位。</w:t>
            </w:r>
            <w:r>
              <w:rPr>
                <w:rFonts w:hint="eastAsia" w:ascii="仿宋" w:hAnsi="仿宋" w:eastAsia="仿宋" w:cs="仿宋"/>
                <w:i w:val="0"/>
                <w:caps w:val="0"/>
                <w:color w:val="auto"/>
                <w:spacing w:val="7"/>
                <w:sz w:val="28"/>
                <w:szCs w:val="28"/>
                <w:highlight w:val="none"/>
                <w:shd w:val="clear" w:color="auto" w:fill="FFFFFF"/>
              </w:rPr>
              <w:t>计划怀孕的夫妇</w:t>
            </w:r>
            <w:r>
              <w:rPr>
                <w:rFonts w:hint="eastAsia" w:ascii="仿宋" w:hAnsi="仿宋" w:eastAsia="仿宋" w:cs="仿宋"/>
                <w:i w:val="0"/>
                <w:caps w:val="0"/>
                <w:color w:val="auto"/>
                <w:spacing w:val="7"/>
                <w:sz w:val="28"/>
                <w:szCs w:val="28"/>
                <w:highlight w:val="none"/>
                <w:shd w:val="clear" w:color="auto" w:fill="FFFFFF"/>
                <w:lang w:val="en-US" w:eastAsia="zh-CN"/>
              </w:rPr>
              <w:t>对孕前优生项目不了解。社区协调沟通工作不细致，计划怀孕的夫妇未按预约时间来检查。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1528" w:type="dxa"/>
            <w:gridSpan w:val="2"/>
            <w:noWrap w:val="0"/>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结果应用方案</w:t>
            </w:r>
          </w:p>
        </w:tc>
        <w:tc>
          <w:tcPr>
            <w:tcW w:w="7420" w:type="dxa"/>
            <w:gridSpan w:val="9"/>
            <w:noWrap w:val="0"/>
            <w:vAlign w:val="center"/>
          </w:tcPr>
          <w:p>
            <w:pPr>
              <w:keepNext w:val="0"/>
              <w:keepLines w:val="0"/>
              <w:pageBreakBefore w:val="0"/>
              <w:kinsoku/>
              <w:wordWrap/>
              <w:overflowPunct/>
              <w:topLinePunct w:val="0"/>
              <w:bidi w:val="0"/>
              <w:spacing w:line="360" w:lineRule="auto"/>
              <w:ind w:firstLine="560" w:firstLineChars="200"/>
              <w:jc w:val="both"/>
              <w:textAlignment w:val="auto"/>
              <w:rPr>
                <w:rFonts w:ascii="仿宋_GB2312" w:hAnsi="宋体" w:eastAsia="仿宋_GB2312"/>
                <w:kern w:val="0"/>
                <w:highlight w:val="none"/>
              </w:rPr>
            </w:pPr>
            <w:r>
              <w:rPr>
                <w:rFonts w:hint="eastAsia" w:ascii="仿宋" w:hAnsi="仿宋" w:eastAsia="仿宋" w:cs="仿宋"/>
                <w:sz w:val="28"/>
                <w:szCs w:val="28"/>
                <w:highlight w:val="none"/>
                <w:lang w:val="en-US" w:eastAsia="zh-CN"/>
              </w:rPr>
              <w:t>两免项目</w:t>
            </w:r>
            <w:r>
              <w:rPr>
                <w:rFonts w:hint="eastAsia" w:ascii="仿宋" w:hAnsi="仿宋" w:eastAsia="仿宋" w:cs="仿宋"/>
                <w:sz w:val="28"/>
                <w:szCs w:val="28"/>
                <w:highlight w:val="none"/>
              </w:rPr>
              <w:t>措施：①加强宣传，保障育龄群众健康开展各种形式为主体宣传活动，针对目标人群，坚持宣传与服务相结合。②</w:t>
            </w:r>
            <w:r>
              <w:rPr>
                <w:rFonts w:hint="eastAsia" w:ascii="仿宋" w:hAnsi="仿宋" w:eastAsia="仿宋" w:cs="仿宋"/>
                <w:sz w:val="28"/>
                <w:szCs w:val="28"/>
                <w:highlight w:val="none"/>
                <w:lang w:val="en-US" w:eastAsia="zh-CN"/>
              </w:rPr>
              <w:t>定期对辖区各卫生行政管理部门及各医疗卫生机构进行督导考核，及时了解项目实施情况，并定期通报考核结果。</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pStyle w:val="2"/>
      </w:pPr>
    </w:p>
    <w:p/>
    <w:p>
      <w:pPr>
        <w:pStyle w:val="2"/>
      </w:pPr>
    </w:p>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2021</w:t>
      </w:r>
      <w:r>
        <w:rPr>
          <w:rFonts w:hint="eastAsia" w:ascii="方正小标宋简体" w:hAnsi="宋体" w:eastAsia="方正小标宋简体" w:cs="方正小标宋简体"/>
          <w:sz w:val="44"/>
          <w:szCs w:val="44"/>
        </w:rPr>
        <w:t>年度</w:t>
      </w:r>
      <w:r>
        <w:rPr>
          <w:rFonts w:hint="eastAsia" w:ascii="方正小标宋简体" w:hAnsi="Arial" w:eastAsia="方正小标宋简体" w:cs="方正小标宋简体"/>
          <w:sz w:val="44"/>
          <w:szCs w:val="44"/>
          <w:lang w:eastAsia="zh-CN"/>
        </w:rPr>
        <w:t>卫生健康人才培养</w:t>
      </w:r>
      <w:r>
        <w:rPr>
          <w:rFonts w:hint="eastAsia" w:ascii="方正小标宋简体" w:hAnsi="宋体" w:eastAsia="方正小标宋简体" w:cs="方正小标宋简体"/>
          <w:sz w:val="44"/>
          <w:szCs w:val="44"/>
        </w:rPr>
        <w:t>项目自评表</w:t>
      </w:r>
    </w:p>
    <w:p/>
    <w:p>
      <w:pPr>
        <w:widowControl/>
        <w:jc w:val="left"/>
        <w:rPr>
          <w:rFonts w:ascii="楷体_GB2312" w:hAnsi="黑体" w:eastAsia="楷体_GB2312"/>
          <w:kern w:val="0"/>
          <w:sz w:val="48"/>
          <w:szCs w:val="48"/>
        </w:rPr>
      </w:pPr>
      <w:r>
        <w:rPr>
          <w:rFonts w:hint="eastAsia" w:ascii="楷体_GB2312" w:hAnsi="仿宋" w:eastAsia="楷体_GB2312" w:cs="楷体_GB2312"/>
          <w:kern w:val="0"/>
          <w:sz w:val="28"/>
          <w:szCs w:val="28"/>
        </w:rPr>
        <w:t>单位名称：</w:t>
      </w:r>
      <w:r>
        <w:rPr>
          <w:rFonts w:hint="eastAsia" w:ascii="楷体_GB2312" w:hAnsi="仿宋" w:eastAsia="楷体_GB2312" w:cs="楷体_GB2312"/>
          <w:kern w:val="0"/>
          <w:sz w:val="28"/>
          <w:szCs w:val="28"/>
          <w:lang w:eastAsia="zh-CN"/>
        </w:rPr>
        <w:t>鄂东医疗集团市妇幼保健院</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卫生健康人才培养补助</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noWrap w:val="0"/>
            <w:vAlign w:val="center"/>
          </w:tcPr>
          <w:p>
            <w:pPr>
              <w:widowControl/>
              <w:snapToGrid w:val="0"/>
              <w:jc w:val="left"/>
              <w:rPr>
                <w:rFonts w:hint="eastAsia" w:ascii="仿宋_GB2312" w:hAnsi="宋体" w:eastAsia="仿宋_GB2312"/>
                <w:kern w:val="0"/>
                <w:lang w:eastAsia="zh-CN"/>
              </w:rPr>
            </w:pPr>
            <w:r>
              <w:rPr>
                <w:rFonts w:hint="eastAsia" w:ascii="仿宋_GB2312" w:hAnsi="宋体" w:eastAsia="仿宋_GB2312"/>
                <w:kern w:val="0"/>
                <w:lang w:eastAsia="zh-CN"/>
              </w:rPr>
              <w:t>市卫健委</w:t>
            </w:r>
          </w:p>
        </w:tc>
        <w:tc>
          <w:tcPr>
            <w:tcW w:w="2520"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妇幼保健院</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noWrap w:val="0"/>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noWrap w:val="0"/>
            <w:vAlign w:val="center"/>
          </w:tcPr>
          <w:p>
            <w:pPr>
              <w:widowControl/>
              <w:snapToGrid w:val="0"/>
              <w:jc w:val="left"/>
              <w:rPr>
                <w:rFonts w:hint="eastAsia" w:ascii="仿宋_GB2312" w:hAnsi="宋体" w:eastAsia="仿宋_GB2312"/>
                <w:kern w:val="0"/>
                <w:lang w:eastAsia="zh-CN"/>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noWrap w:val="0"/>
            <w:vAlign w:val="center"/>
          </w:tcPr>
          <w:p>
            <w:pPr>
              <w:widowControl/>
              <w:snapToGrid w:val="0"/>
              <w:jc w:val="center"/>
              <w:rPr>
                <w:rFonts w:ascii="仿宋_GB2312" w:hAnsi="宋体" w:eastAsia="仿宋_GB2312"/>
                <w:kern w:val="0"/>
              </w:rPr>
            </w:pPr>
          </w:p>
        </w:tc>
        <w:tc>
          <w:tcPr>
            <w:tcW w:w="1319"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w:t>
            </w:r>
            <w:r>
              <w:rPr>
                <w:rFonts w:hint="eastAsia" w:ascii="仿宋_GB2312" w:hAnsi="宋体" w:eastAsia="仿宋_GB2312" w:cs="仿宋_GB2312"/>
                <w:kern w:val="0"/>
                <w:lang w:eastAsia="zh-CN"/>
              </w:rPr>
              <w:t>中医药</w:t>
            </w:r>
            <w:r>
              <w:rPr>
                <w:rFonts w:hint="eastAsia" w:ascii="仿宋_GB2312" w:hAnsi="宋体" w:eastAsia="仿宋_GB2312" w:cs="仿宋_GB2312"/>
                <w:kern w:val="0"/>
              </w:rPr>
              <w:t>财政资金总额</w:t>
            </w:r>
          </w:p>
        </w:tc>
        <w:tc>
          <w:tcPr>
            <w:tcW w:w="1319"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w:t>
            </w:r>
          </w:p>
        </w:tc>
        <w:tc>
          <w:tcPr>
            <w:tcW w:w="1317"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restart"/>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产出指标</w:t>
            </w: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质量指标</w:t>
            </w:r>
          </w:p>
        </w:tc>
        <w:tc>
          <w:tcPr>
            <w:tcW w:w="2636" w:type="dxa"/>
            <w:gridSpan w:val="3"/>
            <w:noWrap w:val="0"/>
            <w:vAlign w:val="center"/>
          </w:tcPr>
          <w:p>
            <w:pPr>
              <w:widowControl/>
              <w:snapToGrid w:val="0"/>
              <w:jc w:val="center"/>
              <w:rPr>
                <w:rFonts w:hint="eastAsia" w:ascii="仿宋_GB2312" w:hAnsi="宋体" w:eastAsia="仿宋_GB2312" w:cs="Times New Roman"/>
                <w:kern w:val="0"/>
                <w:highlight w:val="yellow"/>
                <w:lang w:eastAsia="zh-CN"/>
              </w:rPr>
            </w:pPr>
            <w:r>
              <w:rPr>
                <w:rFonts w:hint="eastAsia" w:ascii="仿宋_GB2312" w:hAnsi="宋体" w:eastAsia="仿宋_GB2312"/>
                <w:kern w:val="0"/>
                <w:lang w:eastAsia="zh-CN"/>
              </w:rPr>
              <w:t>学员受训效果</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eastAsia="zh-CN"/>
              </w:rPr>
              <w:t>有待提高</w:t>
            </w:r>
          </w:p>
        </w:tc>
        <w:tc>
          <w:tcPr>
            <w:tcW w:w="1319" w:type="dxa"/>
            <w:gridSpan w:val="2"/>
            <w:noWrap w:val="0"/>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kern w:val="0"/>
                <w:lang w:eastAsia="zh-CN"/>
              </w:rPr>
              <w:t>有待提高</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highlight w:val="none"/>
                <w:lang w:eastAsia="zh-CN"/>
              </w:rPr>
              <w:t>时效指标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按期完成率</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效益指标</w:t>
            </w:r>
          </w:p>
        </w:tc>
        <w:tc>
          <w:tcPr>
            <w:tcW w:w="1122" w:type="dxa"/>
            <w:noWrap w:val="0"/>
            <w:vAlign w:val="center"/>
          </w:tcPr>
          <w:p>
            <w:pPr>
              <w:widowControl/>
              <w:snapToGrid w:val="0"/>
              <w:jc w:val="center"/>
              <w:rPr>
                <w:rFonts w:hint="eastAsia" w:ascii="仿宋_GB2312" w:hAnsi="宋体" w:eastAsia="仿宋_GB2312" w:cs="仿宋_GB2312"/>
                <w:kern w:val="0"/>
                <w:highlight w:val="none"/>
                <w:lang w:eastAsia="zh-CN"/>
              </w:rPr>
            </w:pPr>
            <w:r>
              <w:rPr>
                <w:rFonts w:hint="eastAsia" w:ascii="仿宋_GB2312" w:hAnsi="宋体" w:eastAsia="仿宋_GB2312" w:cs="仿宋_GB2312"/>
                <w:kern w:val="0"/>
                <w:highlight w:val="none"/>
                <w:lang w:eastAsia="zh-CN"/>
              </w:rPr>
              <w:t>社会效益指标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周边地区影响力</w:t>
            </w:r>
          </w:p>
        </w:tc>
        <w:tc>
          <w:tcPr>
            <w:tcW w:w="1466"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有所提升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学员满意度</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≥90%</w:t>
            </w:r>
          </w:p>
        </w:tc>
        <w:tc>
          <w:tcPr>
            <w:tcW w:w="1319"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98%</w:t>
            </w:r>
          </w:p>
        </w:tc>
        <w:tc>
          <w:tcPr>
            <w:tcW w:w="877"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noWrap w:val="0"/>
            <w:vAlign w:val="center"/>
          </w:tcPr>
          <w:p>
            <w:pPr>
              <w:widowControl/>
              <w:jc w:val="left"/>
              <w:rPr>
                <w:rFonts w:hint="eastAsia" w:ascii="仿宋_GB2312" w:hAnsi="宋体" w:eastAsia="仿宋_GB2312"/>
                <w:kern w:val="0"/>
                <w:lang w:eastAsia="zh-CN"/>
              </w:rPr>
            </w:pPr>
            <w:r>
              <w:rPr>
                <w:rFonts w:hint="eastAsia" w:ascii="仿宋_GB2312" w:hAnsi="宋体" w:eastAsia="仿宋_GB2312"/>
                <w:kern w:val="0"/>
                <w:lang w:eastAsia="zh-CN"/>
              </w:rPr>
              <w:t>目标已按期完成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noWrap w:val="0"/>
            <w:vAlign w:val="center"/>
          </w:tcPr>
          <w:p>
            <w:pPr>
              <w:widowControl/>
              <w:jc w:val="left"/>
              <w:rPr>
                <w:rFonts w:hint="eastAsia" w:ascii="仿宋_GB2312" w:hAnsi="宋体" w:eastAsia="仿宋_GB2312"/>
                <w:kern w:val="0"/>
                <w:lang w:val="en-US" w:eastAsia="zh-CN"/>
              </w:rPr>
            </w:pPr>
            <w:r>
              <w:rPr>
                <w:rFonts w:hint="eastAsia" w:ascii="仿宋_GB2312" w:hAnsi="宋体" w:eastAsia="仿宋_GB2312"/>
                <w:kern w:val="0"/>
                <w:lang w:val="en-US" w:eastAsia="zh-CN"/>
              </w:rPr>
              <w:t>国务院发布的《健康中国行动(2019-2030年)》明确将“主动学习掌握出生缺陷防治知识”作为适用于个人和社会的倡导性指标纳入评估指标体系。国家基本公共卫生服务项目也将出生缺陷防治知识作为健康教育的重要内容。因此医院将结合省、市“323攻坚行动方案”要求，严格落实出生缺陷三级预防，统一规范执行孕前、产前及新生儿筛查并与周边地区医疗机构大力协作，通过“请进来、走出去”等创新多种方式，实行上下联动并同质化规范实施出生缺陷的防治，广泛开展社会宣传和健康教育，普及优生健康知识和技能，提升公众健康素养，坚持人民至上、生命至上的发展理念，坚定不移贯彻健康优先发展战略，坚定决心保障人民的健康。</w:t>
            </w:r>
          </w:p>
          <w:p>
            <w:pPr>
              <w:widowControl/>
              <w:jc w:val="left"/>
              <w:rPr>
                <w:rFonts w:hint="default" w:ascii="仿宋_GB2312" w:hAnsi="宋体" w:eastAsia="仿宋_GB2312"/>
                <w:kern w:val="0"/>
                <w:lang w:val="en-US"/>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hint="eastAsia"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
      <w:pPr>
        <w:pStyle w:val="2"/>
      </w:pPr>
    </w:p>
    <w:p/>
    <w:p>
      <w:pPr>
        <w:pStyle w:val="2"/>
      </w:pPr>
    </w:p>
    <w:p/>
    <w:p>
      <w:pPr>
        <w:pStyle w:val="2"/>
      </w:pPr>
    </w:p>
    <w:p/>
    <w:p>
      <w:pPr>
        <w:pStyle w:val="2"/>
      </w:pPr>
    </w:p>
    <w:p/>
    <w:p>
      <w:pPr>
        <w:pStyle w:val="2"/>
      </w:pPr>
    </w:p>
    <w:p>
      <w:pPr>
        <w:widowControl/>
        <w:rPr>
          <w:rFonts w:ascii="黑体" w:hAnsi="宋体" w:eastAsia="黑体" w:cs="黑体"/>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21</w:t>
      </w:r>
      <w:r>
        <w:rPr>
          <w:rFonts w:hint="eastAsia" w:ascii="方正小标宋简体" w:hAnsi="宋体" w:eastAsia="方正小标宋简体" w:cs="方正小标宋简体"/>
          <w:sz w:val="44"/>
          <w:szCs w:val="44"/>
        </w:rPr>
        <w:t>年度</w:t>
      </w:r>
      <w:r>
        <w:rPr>
          <w:rFonts w:hint="eastAsia" w:ascii="方正小标宋简体" w:hAnsi="宋体" w:eastAsia="方正小标宋简体" w:cs="方正小标宋简体"/>
          <w:sz w:val="44"/>
          <w:szCs w:val="44"/>
          <w:lang w:eastAsia="zh-CN"/>
        </w:rPr>
        <w:t>中医药</w:t>
      </w:r>
      <w:r>
        <w:rPr>
          <w:rFonts w:hint="eastAsia" w:ascii="方正小标宋简体" w:hAnsi="宋体" w:eastAsia="方正小标宋简体" w:cs="方正小标宋简体"/>
          <w:sz w:val="44"/>
          <w:szCs w:val="44"/>
        </w:rPr>
        <w:t>项目自评表</w:t>
      </w:r>
    </w:p>
    <w:p/>
    <w:p>
      <w:pPr>
        <w:widowControl/>
        <w:jc w:val="left"/>
        <w:rPr>
          <w:rFonts w:hint="default" w:ascii="楷体_GB2312" w:hAnsi="黑体" w:eastAsia="楷体_GB2312"/>
          <w:kern w:val="0"/>
          <w:sz w:val="48"/>
          <w:szCs w:val="48"/>
          <w:lang w:val="en-US" w:eastAsia="zh-CN"/>
        </w:rPr>
      </w:pPr>
      <w:r>
        <w:rPr>
          <w:rFonts w:hint="eastAsia" w:ascii="楷体_GB2312" w:hAnsi="仿宋" w:eastAsia="楷体_GB2312" w:cs="楷体_GB2312"/>
          <w:kern w:val="0"/>
          <w:sz w:val="28"/>
          <w:szCs w:val="28"/>
        </w:rPr>
        <w:t>单位名称：</w:t>
      </w:r>
      <w:r>
        <w:rPr>
          <w:rFonts w:hint="eastAsia" w:ascii="楷体_GB2312" w:hAnsi="仿宋" w:eastAsia="楷体_GB2312" w:cs="楷体_GB2312"/>
          <w:kern w:val="0"/>
          <w:sz w:val="28"/>
          <w:szCs w:val="28"/>
          <w:lang w:eastAsia="zh-CN"/>
        </w:rPr>
        <w:t>鄂东医疗集团市妇幼保健院</w:t>
      </w:r>
      <w:r>
        <w:rPr>
          <w:rFonts w:hint="eastAsia" w:ascii="楷体_GB2312" w:hAnsi="仿宋" w:eastAsia="楷体_GB2312" w:cs="楷体_GB2312"/>
          <w:kern w:val="0"/>
          <w:sz w:val="28"/>
          <w:szCs w:val="28"/>
          <w:lang w:val="en-US" w:eastAsia="zh-CN"/>
        </w:rPr>
        <w:t xml:space="preserve">   </w:t>
      </w: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中医药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市卫健委</w:t>
            </w:r>
          </w:p>
        </w:tc>
        <w:tc>
          <w:tcPr>
            <w:tcW w:w="2520"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noWrap w:val="0"/>
            <w:vAlign w:val="center"/>
          </w:tcPr>
          <w:p>
            <w:pPr>
              <w:widowControl/>
              <w:snapToGrid w:val="0"/>
              <w:jc w:val="center"/>
              <w:rPr>
                <w:rFonts w:ascii="仿宋_GB2312" w:hAnsi="宋体" w:eastAsia="仿宋_GB2312" w:cs="Times New Roman"/>
                <w:kern w:val="0"/>
                <w:sz w:val="21"/>
                <w:szCs w:val="24"/>
                <w:lang w:val="en-US" w:eastAsia="zh-CN" w:bidi="ar-SA"/>
              </w:rPr>
            </w:pPr>
            <w:r>
              <w:rPr>
                <w:rFonts w:hint="eastAsia" w:ascii="仿宋_GB2312" w:hAnsi="宋体" w:eastAsia="仿宋_GB2312" w:cs="仿宋_GB2312"/>
                <w:kern w:val="0"/>
                <w:lang w:eastAsia="zh-CN"/>
              </w:rPr>
              <w:t>黄石市妇幼保健院</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noWrap w:val="0"/>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noWrap w:val="0"/>
            <w:vAlign w:val="center"/>
          </w:tcPr>
          <w:p>
            <w:pPr>
              <w:widowControl/>
              <w:snapToGrid w:val="0"/>
              <w:jc w:val="center"/>
              <w:rPr>
                <w:rFonts w:ascii="仿宋_GB2312" w:hAnsi="宋体" w:eastAsia="仿宋_GB2312"/>
                <w:kern w:val="0"/>
              </w:rPr>
            </w:pPr>
          </w:p>
        </w:tc>
        <w:tc>
          <w:tcPr>
            <w:tcW w:w="1319"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c>
          <w:tcPr>
            <w:tcW w:w="1317"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sz w:val="20"/>
                <w:szCs w:val="20"/>
              </w:rPr>
              <w:t>XX</w:t>
            </w:r>
            <w:r>
              <w:rPr>
                <w:rFonts w:hint="eastAsia" w:ascii="仿宋_GB2312" w:hAnsi="宋体" w:eastAsia="仿宋_GB2312" w:cs="仿宋_GB2312"/>
                <w:kern w:val="0"/>
              </w:rPr>
              <w:t>分）</w:t>
            </w: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restart"/>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门诊指标</w:t>
            </w:r>
          </w:p>
        </w:tc>
        <w:tc>
          <w:tcPr>
            <w:tcW w:w="2636" w:type="dxa"/>
            <w:gridSpan w:val="3"/>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val="en-US" w:eastAsia="zh-CN"/>
              </w:rPr>
              <w:t>门诊人数增幅</w:t>
            </w:r>
          </w:p>
        </w:tc>
        <w:tc>
          <w:tcPr>
            <w:tcW w:w="1466" w:type="dxa"/>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50%</w:t>
            </w:r>
          </w:p>
        </w:tc>
        <w:tc>
          <w:tcPr>
            <w:tcW w:w="1319" w:type="dxa"/>
            <w:gridSpan w:val="2"/>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118.71%</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收入指标</w:t>
            </w:r>
          </w:p>
        </w:tc>
        <w:tc>
          <w:tcPr>
            <w:tcW w:w="2636" w:type="dxa"/>
            <w:gridSpan w:val="3"/>
            <w:noWrap w:val="0"/>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val="en-US" w:eastAsia="zh-CN"/>
              </w:rPr>
              <w:t>中医适宜技术收入增幅</w:t>
            </w:r>
          </w:p>
        </w:tc>
        <w:tc>
          <w:tcPr>
            <w:tcW w:w="1466" w:type="dxa"/>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100%</w:t>
            </w:r>
          </w:p>
        </w:tc>
        <w:tc>
          <w:tcPr>
            <w:tcW w:w="1319" w:type="dxa"/>
            <w:gridSpan w:val="2"/>
            <w:noWrap w:val="0"/>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215.36%</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社会效益指标</w:t>
            </w:r>
          </w:p>
        </w:tc>
        <w:tc>
          <w:tcPr>
            <w:tcW w:w="2636" w:type="dxa"/>
            <w:gridSpan w:val="3"/>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w:t>
            </w:r>
          </w:p>
        </w:tc>
        <w:tc>
          <w:tcPr>
            <w:tcW w:w="1466"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极大提升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lang w:eastAsia="zh-CN"/>
              </w:rPr>
              <w:t>服务对象满意度指标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患者满意度</w:t>
            </w:r>
          </w:p>
        </w:tc>
        <w:tc>
          <w:tcPr>
            <w:tcW w:w="1466"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≥90%</w:t>
            </w:r>
          </w:p>
        </w:tc>
        <w:tc>
          <w:tcPr>
            <w:tcW w:w="1319" w:type="dxa"/>
            <w:gridSpan w:val="2"/>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100%</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noWrap w:val="0"/>
            <w:vAlign w:val="center"/>
          </w:tcPr>
          <w:p>
            <w:pPr>
              <w:widowControl/>
              <w:jc w:val="left"/>
              <w:rPr>
                <w:rFonts w:ascii="仿宋_GB2312" w:hAnsi="宋体" w:eastAsia="仿宋_GB2312"/>
                <w:kern w:val="0"/>
              </w:rPr>
            </w:pPr>
            <w:r>
              <w:rPr>
                <w:rFonts w:hint="eastAsia" w:ascii="仿宋_GB2312" w:hAnsi="宋体" w:eastAsia="仿宋_GB2312"/>
                <w:kern w:val="0"/>
                <w:lang w:eastAsia="zh-CN"/>
              </w:rPr>
              <w:t>目标已按期完成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noWrap w:val="0"/>
            <w:vAlign w:val="center"/>
          </w:tcPr>
          <w:p>
            <w:pPr>
              <w:widowControl/>
              <w:jc w:val="left"/>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开展系列中医药临床保健培训活动，制定中医专业人才培训计划在全院范围内营造中医药氛围；协同劲牌持正堂药业，结合医院实际需求开展中药配方颗粒业务，完成生化汤协定方的套餐设置，加快儿童中西医结合诊疗服务模式，在儿童保健科设立中医儿保门诊，大力推行小儿推拿、针灸、药浴拔罐等适宜技术，充分发挥中医协同诊疗作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420" w:firstLineChars="200"/>
              <w:textAlignment w:val="auto"/>
              <w:rPr>
                <w:rFonts w:ascii="仿宋_GB2312" w:hAnsi="宋体" w:eastAsia="仿宋_GB2312"/>
                <w:kern w:val="0"/>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lang w:val="en-US" w:eastAsia="zh-CN"/>
        </w:rPr>
        <w:t>21</w:t>
      </w:r>
      <w:r>
        <w:rPr>
          <w:rFonts w:hint="eastAsia" w:ascii="方正小标宋简体" w:hAnsi="宋体" w:eastAsia="方正小标宋简体" w:cs="方正小标宋简体"/>
          <w:sz w:val="44"/>
          <w:szCs w:val="44"/>
        </w:rPr>
        <w:t>年度</w:t>
      </w:r>
      <w:r>
        <w:rPr>
          <w:rFonts w:hint="eastAsia" w:ascii="方正小标宋简体" w:hAnsi="宋体" w:eastAsia="方正小标宋简体" w:cs="方正小标宋简体"/>
          <w:sz w:val="44"/>
          <w:szCs w:val="44"/>
          <w:lang w:eastAsia="zh-CN"/>
        </w:rPr>
        <w:t>重大传染病防控</w:t>
      </w:r>
      <w:r>
        <w:rPr>
          <w:rFonts w:hint="eastAsia" w:ascii="方正小标宋简体" w:hAnsi="宋体" w:eastAsia="方正小标宋简体" w:cs="方正小标宋简体"/>
          <w:sz w:val="44"/>
          <w:szCs w:val="44"/>
        </w:rPr>
        <w:t>项目自评表</w:t>
      </w:r>
    </w:p>
    <w:p/>
    <w:p>
      <w:pPr>
        <w:widowControl/>
        <w:jc w:val="left"/>
        <w:rPr>
          <w:rFonts w:hint="eastAsia" w:ascii="楷体_GB2312" w:hAnsi="仿宋" w:eastAsia="楷体_GB2312" w:cs="楷体_GB2312"/>
          <w:kern w:val="0"/>
          <w:sz w:val="28"/>
          <w:szCs w:val="28"/>
          <w:lang w:val="en-US" w:eastAsia="zh-CN"/>
        </w:rPr>
      </w:pPr>
      <w:r>
        <w:rPr>
          <w:rFonts w:hint="eastAsia" w:ascii="楷体_GB2312" w:hAnsi="仿宋" w:eastAsia="楷体_GB2312" w:cs="楷体_GB2312"/>
          <w:kern w:val="0"/>
          <w:sz w:val="28"/>
          <w:szCs w:val="28"/>
        </w:rPr>
        <w:t>单位名称：</w:t>
      </w:r>
      <w:r>
        <w:rPr>
          <w:rFonts w:hint="eastAsia" w:ascii="楷体_GB2312" w:hAnsi="仿宋" w:eastAsia="楷体_GB2312" w:cs="楷体_GB2312"/>
          <w:kern w:val="0"/>
          <w:sz w:val="28"/>
          <w:szCs w:val="28"/>
          <w:lang w:eastAsia="zh-CN"/>
        </w:rPr>
        <w:t>鄂东医疗集团市妇幼保健院</w:t>
      </w:r>
      <w:r>
        <w:rPr>
          <w:rFonts w:hint="eastAsia" w:ascii="楷体_GB2312" w:hAnsi="仿宋" w:eastAsia="楷体_GB2312" w:cs="楷体_GB2312"/>
          <w:kern w:val="0"/>
          <w:sz w:val="28"/>
          <w:szCs w:val="28"/>
          <w:lang w:val="en-US" w:eastAsia="zh-CN"/>
        </w:rPr>
        <w:t xml:space="preserve"> </w:t>
      </w:r>
    </w:p>
    <w:p>
      <w:pPr>
        <w:widowControl/>
        <w:jc w:val="left"/>
        <w:rPr>
          <w:rFonts w:hint="default" w:ascii="楷体_GB2312" w:hAnsi="黑体" w:eastAsia="楷体_GB2312"/>
          <w:kern w:val="0"/>
          <w:sz w:val="48"/>
          <w:szCs w:val="48"/>
          <w:lang w:val="en-US" w:eastAsia="zh-CN"/>
        </w:rPr>
      </w:pPr>
      <w:r>
        <w:rPr>
          <w:rFonts w:hint="eastAsia" w:ascii="楷体_GB2312" w:hAnsi="仿宋" w:eastAsia="楷体_GB2312" w:cs="楷体_GB2312"/>
          <w:kern w:val="0"/>
          <w:sz w:val="28"/>
          <w:szCs w:val="28"/>
        </w:rPr>
        <w:t>填报日期：</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新冠疫情防控、重大传染病防控专项补助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市卫健委</w:t>
            </w:r>
          </w:p>
        </w:tc>
        <w:tc>
          <w:tcPr>
            <w:tcW w:w="2520"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536" w:type="dxa"/>
            <w:gridSpan w:val="2"/>
            <w:noWrap w:val="0"/>
            <w:vAlign w:val="center"/>
          </w:tcPr>
          <w:p>
            <w:pPr>
              <w:widowControl/>
              <w:snapToGrid w:val="0"/>
              <w:jc w:val="center"/>
              <w:rPr>
                <w:rFonts w:ascii="仿宋_GB2312" w:hAnsi="宋体" w:eastAsia="仿宋_GB2312" w:cs="Times New Roman"/>
                <w:kern w:val="0"/>
                <w:sz w:val="21"/>
                <w:szCs w:val="24"/>
                <w:lang w:val="en-US" w:eastAsia="zh-CN" w:bidi="ar-SA"/>
              </w:rPr>
            </w:pPr>
            <w:r>
              <w:rPr>
                <w:rFonts w:hint="eastAsia" w:ascii="仿宋_GB2312" w:hAnsi="宋体" w:eastAsia="仿宋_GB2312" w:cs="仿宋_GB2312"/>
                <w:kern w:val="0"/>
                <w:lang w:eastAsia="zh-CN"/>
              </w:rPr>
              <w:t>黄石市妇幼保健院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noWrap w:val="0"/>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noWrap w:val="0"/>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noWrap w:val="0"/>
            <w:vAlign w:val="center"/>
          </w:tcPr>
          <w:p>
            <w:pPr>
              <w:widowControl/>
              <w:snapToGrid w:val="0"/>
              <w:jc w:val="center"/>
              <w:rPr>
                <w:rFonts w:ascii="仿宋_GB2312" w:hAnsi="宋体" w:eastAsia="仿宋_GB2312"/>
                <w:kern w:val="0"/>
              </w:rPr>
            </w:pPr>
          </w:p>
        </w:tc>
        <w:tc>
          <w:tcPr>
            <w:tcW w:w="1319"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36</w:t>
            </w:r>
          </w:p>
        </w:tc>
        <w:tc>
          <w:tcPr>
            <w:tcW w:w="1317"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36</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sz w:val="20"/>
                <w:szCs w:val="20"/>
              </w:rPr>
              <w:t>XX</w:t>
            </w:r>
            <w:r>
              <w:rPr>
                <w:rFonts w:hint="eastAsia" w:ascii="仿宋_GB2312" w:hAnsi="宋体" w:eastAsia="仿宋_GB2312" w:cs="仿宋_GB2312"/>
                <w:kern w:val="0"/>
              </w:rPr>
              <w:t>分）</w:t>
            </w: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restart"/>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应急指标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应急物资储备</w:t>
            </w:r>
          </w:p>
        </w:tc>
        <w:tc>
          <w:tcPr>
            <w:tcW w:w="1466" w:type="dxa"/>
            <w:noWrap w:val="0"/>
            <w:vAlign w:val="center"/>
          </w:tcPr>
          <w:p>
            <w:pPr>
              <w:widowControl/>
              <w:snapToGrid w:val="0"/>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50天的物资储备</w:t>
            </w:r>
          </w:p>
        </w:tc>
        <w:tc>
          <w:tcPr>
            <w:tcW w:w="1319" w:type="dxa"/>
            <w:gridSpan w:val="2"/>
            <w:noWrap w:val="0"/>
            <w:vAlign w:val="center"/>
          </w:tcPr>
          <w:p>
            <w:pPr>
              <w:widowControl/>
              <w:snapToGrid w:val="0"/>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50天的物资储备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snapToGrid w:val="0"/>
              <w:jc w:val="center"/>
              <w:rPr>
                <w:rFonts w:ascii="仿宋_GB2312" w:hAnsi="宋体" w:eastAsia="仿宋_GB2312"/>
                <w:kern w:val="0"/>
              </w:rPr>
            </w:pPr>
          </w:p>
        </w:tc>
        <w:tc>
          <w:tcPr>
            <w:tcW w:w="700" w:type="dxa"/>
            <w:vMerge w:val="continue"/>
            <w:noWrap w:val="0"/>
            <w:vAlign w:val="center"/>
          </w:tcPr>
          <w:p>
            <w:pPr>
              <w:widowControl/>
              <w:snapToGrid w:val="0"/>
              <w:jc w:val="center"/>
              <w:rPr>
                <w:rFonts w:ascii="仿宋_GB2312" w:hAnsi="宋体" w:eastAsia="仿宋_GB2312"/>
                <w:kern w:val="0"/>
              </w:rPr>
            </w:pPr>
          </w:p>
        </w:tc>
        <w:tc>
          <w:tcPr>
            <w:tcW w:w="1122" w:type="dxa"/>
            <w:noWrap w:val="0"/>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质控指标</w:t>
            </w:r>
          </w:p>
        </w:tc>
        <w:tc>
          <w:tcPr>
            <w:tcW w:w="2636" w:type="dxa"/>
            <w:gridSpan w:val="3"/>
            <w:noWrap w:val="0"/>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传染病上报率</w:t>
            </w:r>
          </w:p>
        </w:tc>
        <w:tc>
          <w:tcPr>
            <w:tcW w:w="1466"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社会效益指标</w:t>
            </w:r>
          </w:p>
        </w:tc>
        <w:tc>
          <w:tcPr>
            <w:tcW w:w="2636" w:type="dxa"/>
            <w:gridSpan w:val="3"/>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社会效益</w:t>
            </w:r>
          </w:p>
        </w:tc>
        <w:tc>
          <w:tcPr>
            <w:tcW w:w="1466" w:type="dxa"/>
            <w:noWrap w:val="0"/>
            <w:vAlign w:val="center"/>
          </w:tcPr>
          <w:p>
            <w:pPr>
              <w:widowControl/>
              <w:snapToGrid w:val="0"/>
              <w:jc w:val="center"/>
              <w:rPr>
                <w:rFonts w:hint="eastAsia" w:ascii="仿宋_GB2312" w:hAnsi="宋体" w:eastAsia="仿宋_GB2312" w:cs="Times New Roman"/>
                <w:kern w:val="0"/>
                <w:sz w:val="21"/>
                <w:szCs w:val="24"/>
                <w:lang w:val="en-US" w:eastAsia="zh-CN" w:bidi="ar-SA"/>
              </w:rPr>
            </w:pPr>
            <w:r>
              <w:rPr>
                <w:rFonts w:hint="eastAsia" w:ascii="仿宋_GB2312" w:hAnsi="宋体" w:eastAsia="仿宋_GB2312"/>
                <w:kern w:val="0"/>
                <w:lang w:eastAsia="zh-CN"/>
              </w:rPr>
              <w:t>有待提升</w:t>
            </w:r>
          </w:p>
        </w:tc>
        <w:tc>
          <w:tcPr>
            <w:tcW w:w="1319" w:type="dxa"/>
            <w:gridSpan w:val="2"/>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极大提升</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noWrap w:val="0"/>
            <w:vAlign w:val="center"/>
          </w:tcPr>
          <w:p>
            <w:pPr>
              <w:widowControl/>
              <w:snapToGrid w:val="0"/>
              <w:jc w:val="center"/>
              <w:rPr>
                <w:rFonts w:ascii="仿宋_GB2312" w:hAnsi="宋体" w:eastAsia="仿宋_GB2312"/>
                <w:kern w:val="0"/>
              </w:rPr>
            </w:pPr>
          </w:p>
        </w:tc>
        <w:tc>
          <w:tcPr>
            <w:tcW w:w="700"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noWrap w:val="0"/>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lang w:eastAsia="zh-CN"/>
              </w:rPr>
              <w:t>服务对象满意度指标</w:t>
            </w:r>
          </w:p>
        </w:tc>
        <w:tc>
          <w:tcPr>
            <w:tcW w:w="2636" w:type="dxa"/>
            <w:gridSpan w:val="3"/>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eastAsia="zh-CN"/>
              </w:rPr>
              <w:t>患者满意度</w:t>
            </w:r>
          </w:p>
        </w:tc>
        <w:tc>
          <w:tcPr>
            <w:tcW w:w="1466"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≥90%</w:t>
            </w:r>
          </w:p>
        </w:tc>
        <w:tc>
          <w:tcPr>
            <w:tcW w:w="1319" w:type="dxa"/>
            <w:gridSpan w:val="2"/>
            <w:noWrap w:val="0"/>
            <w:vAlign w:val="center"/>
          </w:tcPr>
          <w:p>
            <w:pPr>
              <w:widowControl/>
              <w:snapToGrid w:val="0"/>
              <w:jc w:val="center"/>
              <w:rPr>
                <w:rFonts w:hint="default" w:ascii="仿宋_GB2312" w:hAnsi="宋体" w:eastAsia="仿宋_GB2312"/>
                <w:kern w:val="0"/>
                <w:lang w:val="en-US"/>
              </w:rPr>
            </w:pPr>
            <w:r>
              <w:rPr>
                <w:rFonts w:hint="eastAsia" w:ascii="仿宋_GB2312" w:hAnsi="宋体" w:eastAsia="仿宋_GB2312"/>
                <w:kern w:val="0"/>
                <w:lang w:val="en-US" w:eastAsia="zh-CN"/>
              </w:rPr>
              <w:t>100%</w:t>
            </w:r>
          </w:p>
        </w:tc>
        <w:tc>
          <w:tcPr>
            <w:tcW w:w="877" w:type="dxa"/>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noWrap w:val="0"/>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noWrap w:val="0"/>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偏差大或</w:t>
            </w:r>
          </w:p>
          <w:p>
            <w:pPr>
              <w:widowControl/>
              <w:jc w:val="center"/>
              <w:rPr>
                <w:rFonts w:ascii="仿宋_GB2312" w:hAnsi="宋体" w:eastAsia="仿宋_GB2312"/>
                <w:kern w:val="0"/>
              </w:rPr>
            </w:pPr>
            <w:r>
              <w:rPr>
                <w:rFonts w:hint="eastAsia" w:ascii="仿宋_GB2312" w:hAnsi="宋体" w:eastAsia="仿宋_GB2312" w:cs="仿宋_GB2312"/>
                <w:kern w:val="0"/>
              </w:rPr>
              <w:t>目标未完成</w:t>
            </w:r>
          </w:p>
          <w:p>
            <w:pPr>
              <w:widowControl/>
              <w:jc w:val="center"/>
              <w:rPr>
                <w:rFonts w:ascii="仿宋_GB2312" w:hAnsi="宋体" w:eastAsia="仿宋_GB2312"/>
                <w:kern w:val="0"/>
              </w:rPr>
            </w:pPr>
            <w:r>
              <w:rPr>
                <w:rFonts w:hint="eastAsia" w:ascii="仿宋_GB2312" w:hAnsi="宋体" w:eastAsia="仿宋_GB2312" w:cs="仿宋_GB2312"/>
                <w:kern w:val="0"/>
              </w:rPr>
              <w:t>原因分析</w:t>
            </w:r>
          </w:p>
        </w:tc>
        <w:tc>
          <w:tcPr>
            <w:tcW w:w="7420" w:type="dxa"/>
            <w:gridSpan w:val="8"/>
            <w:noWrap w:val="0"/>
            <w:vAlign w:val="center"/>
          </w:tcPr>
          <w:p>
            <w:pPr>
              <w:widowControl/>
              <w:jc w:val="left"/>
              <w:rPr>
                <w:rFonts w:ascii="仿宋_GB2312" w:hAnsi="宋体" w:eastAsia="仿宋_GB2312"/>
                <w:kern w:val="0"/>
              </w:rPr>
            </w:pPr>
            <w:r>
              <w:rPr>
                <w:rFonts w:hint="eastAsia" w:ascii="仿宋_GB2312" w:hAnsi="宋体" w:eastAsia="仿宋_GB2312"/>
                <w:kern w:val="0"/>
                <w:lang w:eastAsia="zh-CN"/>
              </w:rPr>
              <w:t>目标已按期完成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jc w:val="center"/>
        </w:trPr>
        <w:tc>
          <w:tcPr>
            <w:tcW w:w="1528" w:type="dxa"/>
            <w:gridSpan w:val="2"/>
            <w:noWrap w:val="0"/>
            <w:vAlign w:val="center"/>
          </w:tcPr>
          <w:p>
            <w:pPr>
              <w:widowControl/>
              <w:jc w:val="center"/>
              <w:rPr>
                <w:rFonts w:ascii="仿宋_GB2312" w:hAnsi="宋体" w:eastAsia="仿宋_GB2312"/>
                <w:kern w:val="0"/>
              </w:rPr>
            </w:pPr>
            <w:r>
              <w:rPr>
                <w:rFonts w:hint="eastAsia" w:ascii="仿宋_GB2312" w:hAnsi="宋体" w:eastAsia="仿宋_GB2312" w:cs="仿宋_GB2312"/>
                <w:kern w:val="0"/>
              </w:rPr>
              <w:t>改进措施及</w:t>
            </w:r>
          </w:p>
          <w:p>
            <w:pPr>
              <w:widowControl/>
              <w:jc w:val="center"/>
              <w:rPr>
                <w:rFonts w:ascii="仿宋_GB2312" w:hAnsi="宋体" w:eastAsia="仿宋_GB2312"/>
                <w:kern w:val="0"/>
              </w:rPr>
            </w:pPr>
            <w:r>
              <w:rPr>
                <w:rFonts w:hint="eastAsia" w:ascii="仿宋_GB2312" w:hAnsi="宋体" w:eastAsia="仿宋_GB2312" w:cs="仿宋_GB2312"/>
                <w:kern w:val="0"/>
              </w:rPr>
              <w:t>结果应用方案</w:t>
            </w:r>
          </w:p>
        </w:tc>
        <w:tc>
          <w:tcPr>
            <w:tcW w:w="7420" w:type="dxa"/>
            <w:gridSpan w:val="8"/>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b w:val="0"/>
                <w:bCs/>
                <w:sz w:val="21"/>
                <w:szCs w:val="21"/>
                <w:lang w:eastAsia="zh-CN"/>
              </w:rPr>
            </w:pPr>
            <w:r>
              <w:rPr>
                <w:rFonts w:hint="eastAsia" w:ascii="仿宋_GB2312" w:hAnsi="宋体" w:eastAsia="仿宋_GB2312" w:cs="Times New Roman"/>
                <w:kern w:val="0"/>
                <w:lang w:eastAsia="zh-CN"/>
              </w:rPr>
              <w:t>严格根据省市指挥部的相关政策适时调整院内防控政策并实施。</w:t>
            </w:r>
            <w:r>
              <w:rPr>
                <w:rFonts w:hint="eastAsia" w:ascii="仿宋_GB2312" w:hAnsi="宋体" w:eastAsia="仿宋_GB2312" w:cs="Times New Roman"/>
                <w:kern w:val="0"/>
                <w:lang w:val="en-US" w:eastAsia="zh-CN"/>
              </w:rPr>
              <w:t>根据省市疫情防控指挥部的统一部署，印发《鄂东医疗集团市妇幼保健院大规模新冠病毒核酸检测工作实施方案》，组建340人次的核酸应急采样队伍，实时做好全市区域性全员核酸检测的人员准备。完成2楼隔离病区的整体改造工程，规范设置三区两通道，如疫情反弹还可迅速启用三层（原康复医学科）床位30张、五层11张、六层30张；合计可用于新冠收治的备用总床位数120张。与此同时，增设发热门诊药房，完成了发热门诊独立卫生间，治疗室后走廊，CT机房及检验科实验室的改造工程，进一步完善发热门诊一站式功能设置，解决发热门诊感控通道的问题。根据《黄石市重点人群新冠肺炎核酸检测应检尽检工作方案》（黄防指办发〔2020〕87号）、《关于进一步加强全省近期重点人群新冠病毒核酸检测的通知》（鄂防指办发〔2022〕6号）文件精神，完成73批次的一类人员核酸检测工作，14批次的全院普通职工包括保洁、保安及食堂工作人员等外聘人员的核酸检测工作。同时，按照市指挥部的相关部署承接全市各类机构的核检任务，深入各基层单位开展核酸检测工作，累计检测3万余人次，出动医务人员400余人次，在全市常态化疫情防控工作中发挥应有作用。确保传染病上报100%，无一例迟报漏报，有效落实疫情常态化防控的相关要求。</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方正小标宋简体" w:eastAsia="方正小标宋简体"/>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NzllYWE5NGUxZWQ2NzAxZDYwMzllMzU0Yzc2MjYifQ=="/>
  </w:docVars>
  <w:rsids>
    <w:rsidRoot w:val="00000000"/>
    <w:rsid w:val="0D260B08"/>
    <w:rsid w:val="0D5B465D"/>
    <w:rsid w:val="4B0E7422"/>
    <w:rsid w:val="7F14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276" w:lineRule="auto"/>
      <w:jc w:val="center"/>
      <w:outlineLvl w:val="0"/>
    </w:pPr>
    <w:rPr>
      <w:rFonts w:ascii="Cambria" w:hAnsi="Cambria"/>
      <w:b/>
      <w:bCs/>
      <w:sz w:val="32"/>
      <w:szCs w:val="32"/>
      <w:lang w:eastAsia="en-US"/>
    </w:rPr>
  </w:style>
  <w:style w:type="character" w:customStyle="1" w:styleId="5">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2055</Words>
  <Characters>2226</Characters>
  <Lines>0</Lines>
  <Paragraphs>0</Paragraphs>
  <TotalTime>1</TotalTime>
  <ScaleCrop>false</ScaleCrop>
  <LinksUpToDate>false</LinksUpToDate>
  <CharactersWithSpaces>2335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2023-04-27T08:42:51Z</dcterms:created>
  <dc:creator>Administrator</dc:creator>
  <cp:lastModifiedBy>Administrator</cp:lastModifiedBy>
  <dcterms:modified xsi:type="dcterms:W3CDTF">2023-04-27T08:46:43Z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F42E7FAEA1EA467C893B282872821809_12</vt:lpwstr>
  </property>
</Properties>
</file>